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https://www.velvetjobs.com/job-descriptions/scholar</w:t>
        </w:r>
      </w:hyperlink>
    </w:p>
    <w:p>
      <w:pPr>
        <w:pStyle w:val="Heading1"/>
      </w:pPr>
      <w:bookmarkStart w:id="21" w:name="example-of-scholar-job-description"/>
      <w:r>
        <w:t xml:space="preserve">Example of Scholar Job Description</w:t>
      </w:r>
      <w:bookmarkEnd w:id="21"/>
    </w:p>
    <w:p>
      <w:pPr>
        <w:pStyle w:val="Compact"/>
      </w:pPr>
      <w:r>
        <w:t xml:space="preserve">Our company is searching for experienced candidates for the position of scholar.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olar"/>
      <w:r>
        <w:t xml:space="preserve">Responsibilities for scholar</w:t>
      </w:r>
      <w:bookmarkEnd w:id="22"/>
    </w:p>
    <w:p>
      <w:pPr>
        <w:pStyle w:val="Compact"/>
        <w:numPr>
          <w:numId w:val="1001"/>
          <w:ilvl w:val="0"/>
        </w:numPr>
      </w:pPr>
      <w:r>
        <w:t xml:space="preserve">Serves as a university representative to ensure all aspects of function/program are implemented and controlled according to plans</w:t>
      </w:r>
    </w:p>
    <w:p>
      <w:pPr>
        <w:pStyle w:val="Compact"/>
        <w:numPr>
          <w:numId w:val="1001"/>
          <w:ilvl w:val="0"/>
        </w:numPr>
      </w:pPr>
      <w:r>
        <w:t xml:space="preserve">Implement and evaluate strategies to market, counsel and enroll new freshmen students from targeted markets</w:t>
      </w:r>
    </w:p>
    <w:p>
      <w:pPr>
        <w:pStyle w:val="Compact"/>
        <w:numPr>
          <w:numId w:val="1001"/>
          <w:ilvl w:val="0"/>
        </w:numPr>
      </w:pPr>
      <w:r>
        <w:t xml:space="preserve">Conducts analysis of enrollment data pertaining to assignment to ensure enrollment objectives are met by maintaining student records on database, creates and provides reports</w:t>
      </w:r>
    </w:p>
    <w:p>
      <w:pPr>
        <w:pStyle w:val="Compact"/>
        <w:numPr>
          <w:numId w:val="1001"/>
          <w:ilvl w:val="0"/>
        </w:numPr>
      </w:pPr>
      <w:r>
        <w:t xml:space="preserve">Acts as liaison and develops strong relationships with counselors, prospective students and their family members in assigned markets through a variety of in-person interactions, electronic media and phone contact</w:t>
      </w:r>
    </w:p>
    <w:p>
      <w:pPr>
        <w:pStyle w:val="Compact"/>
        <w:numPr>
          <w:numId w:val="1001"/>
          <w:ilvl w:val="0"/>
        </w:numPr>
      </w:pPr>
      <w:r>
        <w:t xml:space="preserve">Assists in the identification of target groups in consultation with academic departments/programs/support services for student recruitment on and off campus</w:t>
      </w:r>
    </w:p>
    <w:p>
      <w:pPr>
        <w:pStyle w:val="Compact"/>
        <w:numPr>
          <w:numId w:val="1001"/>
          <w:ilvl w:val="0"/>
        </w:numPr>
      </w:pPr>
      <w:r>
        <w:t xml:space="preserve">Assists in the collaboration with other colleges and central university offices to ensure a coordinated approach to student recruitment and retention activities for targeted markets</w:t>
      </w:r>
    </w:p>
    <w:p>
      <w:pPr>
        <w:pStyle w:val="Compact"/>
        <w:numPr>
          <w:numId w:val="1001"/>
          <w:ilvl w:val="0"/>
        </w:numPr>
      </w:pPr>
      <w:r>
        <w:t xml:space="preserve">Initiates, develops and sustains strong positive relations with program coordinators and department chairs to ensure achievement of the mission and goals of the university</w:t>
      </w:r>
    </w:p>
    <w:p>
      <w:pPr>
        <w:pStyle w:val="Compact"/>
        <w:numPr>
          <w:numId w:val="1001"/>
          <w:ilvl w:val="0"/>
        </w:numPr>
      </w:pPr>
      <w:r>
        <w:t xml:space="preserve">Maintain an accurate and detailed scientific logbook of all experiments performed</w:t>
      </w:r>
    </w:p>
    <w:p>
      <w:pPr>
        <w:pStyle w:val="Compact"/>
        <w:numPr>
          <w:numId w:val="1001"/>
          <w:ilvl w:val="0"/>
        </w:numPr>
      </w:pPr>
      <w:r>
        <w:t xml:space="preserve">Analyze and interpret the results of the time–resolved studies and write papers describing the results</w:t>
      </w:r>
    </w:p>
    <w:p>
      <w:pPr>
        <w:pStyle w:val="Compact"/>
        <w:numPr>
          <w:numId w:val="1001"/>
          <w:ilvl w:val="0"/>
        </w:numPr>
      </w:pPr>
      <w:r>
        <w:t xml:space="preserve">Implements and evaluates strategies to market, counsel and enroll new freshmen students from targeted markets</w:t>
      </w:r>
    </w:p>
    <w:p>
      <w:pPr>
        <w:pStyle w:val="Heading2"/>
      </w:pPr>
      <w:bookmarkStart w:id="23" w:name="qualifications-for-scholar"/>
      <w:r>
        <w:t xml:space="preserve">Qualifications for scholar</w:t>
      </w:r>
      <w:bookmarkEnd w:id="23"/>
    </w:p>
    <w:p>
      <w:pPr>
        <w:pStyle w:val="Compact"/>
        <w:numPr>
          <w:numId w:val="1002"/>
          <w:ilvl w:val="0"/>
        </w:numPr>
      </w:pPr>
      <w:r>
        <w:t xml:space="preserve">Writing code and developing solutions to computational biology problems, with particular emphasis on the detection of pathogens (viruses, phytoplasmas, viroids, fungi, bacteria, or nematodes)</w:t>
      </w:r>
    </w:p>
    <w:p>
      <w:pPr>
        <w:pStyle w:val="Compact"/>
        <w:numPr>
          <w:numId w:val="1002"/>
          <w:ilvl w:val="0"/>
        </w:numPr>
      </w:pPr>
      <w:r>
        <w:t xml:space="preserve">Strong bioinformatics skills</w:t>
      </w:r>
    </w:p>
    <w:p>
      <w:pPr>
        <w:pStyle w:val="Compact"/>
        <w:numPr>
          <w:numId w:val="1002"/>
          <w:ilvl w:val="0"/>
        </w:numPr>
      </w:pPr>
      <w:r>
        <w:t xml:space="preserve">Expertise in synthetic polymer chemistry, hydrogels, block copolymers, photopolymerization, and/or nanostructured materials</w:t>
      </w:r>
    </w:p>
    <w:p>
      <w:pPr>
        <w:pStyle w:val="Compact"/>
        <w:numPr>
          <w:numId w:val="1002"/>
          <w:ilvl w:val="0"/>
        </w:numPr>
      </w:pPr>
      <w:r>
        <w:t xml:space="preserve">Demonstrated experience in standard analytical techniques for polymer characterization (GPC, NMR, TGA, DSC)</w:t>
      </w:r>
    </w:p>
    <w:p>
      <w:pPr>
        <w:pStyle w:val="Compact"/>
        <w:numPr>
          <w:numId w:val="1002"/>
          <w:ilvl w:val="0"/>
        </w:numPr>
      </w:pPr>
      <w:r>
        <w:t xml:space="preserve">Experience in other techniques for nanostructure analysis</w:t>
      </w:r>
    </w:p>
    <w:p>
      <w:pPr>
        <w:pStyle w:val="Compact"/>
        <w:numPr>
          <w:numId w:val="1002"/>
          <w:ilvl w:val="0"/>
        </w:numPr>
      </w:pPr>
      <w:r>
        <w:t xml:space="preserve">Use of microneedles for skin drug delivery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o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o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2021-10-28T13:34:58Z</dcterms:created>
  <dcterms:modified xsi:type="dcterms:W3CDTF">2021-10-28T13:34:58Z</dcterms:modified>
</cp:coreProperties>
</file>