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https://www.velvetjobs.com/job-descriptions/safety-director</w:t>
        </w:r>
      </w:hyperlink>
    </w:p>
    <w:p>
      <w:pPr>
        <w:pStyle w:val="Heading1"/>
      </w:pPr>
      <w:bookmarkStart w:id="21" w:name="example-of-safety-director-job-description"/>
      <w:r>
        <w:t xml:space="preserve">Example of Safety Director Job Description</w:t>
      </w:r>
      <w:bookmarkEnd w:id="21"/>
    </w:p>
    <w:p>
      <w:pPr>
        <w:pStyle w:val="Compact"/>
      </w:pPr>
      <w:r>
        <w:t xml:space="preserve">Our growing company is hiring for a safety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fety-director"/>
      <w:r>
        <w:t xml:space="preserve">Responsibilities for safety director</w:t>
      </w:r>
      <w:bookmarkEnd w:id="22"/>
    </w:p>
    <w:p>
      <w:pPr>
        <w:pStyle w:val="Compact"/>
        <w:numPr>
          <w:numId w:val="1001"/>
          <w:ilvl w:val="0"/>
        </w:numPr>
      </w:pPr>
      <w:r>
        <w:t xml:space="preserve">Supervise Field Safety Managers with responsibility for Retail, Fleet, Supply Chain, OSHA and Environmental Safety programs</w:t>
      </w:r>
    </w:p>
    <w:p>
      <w:pPr>
        <w:pStyle w:val="Compact"/>
        <w:numPr>
          <w:numId w:val="1001"/>
          <w:ilvl w:val="0"/>
        </w:numPr>
      </w:pPr>
      <w:r>
        <w:t xml:space="preserve">Provide assurance that personnel in all sites and at all levels have the necessary understanding of safety and sustainability policies, processes, regulations, to fulfill their responsibilities and meet regulatory requirements</w:t>
      </w:r>
    </w:p>
    <w:p>
      <w:pPr>
        <w:pStyle w:val="Compact"/>
        <w:numPr>
          <w:numId w:val="1001"/>
          <w:ilvl w:val="0"/>
        </w:numPr>
      </w:pPr>
      <w:r>
        <w:t xml:space="preserve">Monitor and identify regulatory changes and implement appropriate policy and/or procedures to ensure compliance</w:t>
      </w:r>
    </w:p>
    <w:p>
      <w:pPr>
        <w:pStyle w:val="Compact"/>
        <w:numPr>
          <w:numId w:val="1001"/>
          <w:ilvl w:val="0"/>
        </w:numPr>
      </w:pPr>
      <w:r>
        <w:t xml:space="preserve">Work with regulators and industry groups to help shape future regulatory changes that can impact the company</w:t>
      </w:r>
    </w:p>
    <w:p>
      <w:pPr>
        <w:pStyle w:val="Compact"/>
        <w:numPr>
          <w:numId w:val="1001"/>
          <w:ilvl w:val="0"/>
        </w:numPr>
      </w:pPr>
      <w:r>
        <w:t xml:space="preserve">Active participation in the SHE organizations efforts to provide quality programs and process that will support the operations as they work to achieve best in class SHE performance</w:t>
      </w:r>
    </w:p>
    <w:p>
      <w:pPr>
        <w:pStyle w:val="Compact"/>
        <w:numPr>
          <w:numId w:val="1001"/>
          <w:ilvl w:val="0"/>
        </w:numPr>
      </w:pPr>
      <w:r>
        <w:t xml:space="preserve">Strong networking and benchmarking skills which can be used to provide quality programs and process that will support the operations as they work to achieve best in class SHE performance</w:t>
      </w:r>
    </w:p>
    <w:p>
      <w:pPr>
        <w:pStyle w:val="Compact"/>
        <w:numPr>
          <w:numId w:val="1001"/>
          <w:ilvl w:val="0"/>
        </w:numPr>
      </w:pPr>
      <w:r>
        <w:t xml:space="preserve">An assurance program that will guide operations and SHE in the performance of audits against regulatory, state, local and company requirements”</w:t>
      </w:r>
    </w:p>
    <w:p>
      <w:pPr>
        <w:pStyle w:val="Compact"/>
        <w:numPr>
          <w:numId w:val="1001"/>
          <w:ilvl w:val="0"/>
        </w:numPr>
      </w:pPr>
      <w:r>
        <w:t xml:space="preserve">Establish an MOS to feed into management reporting, focus the sales team on delivering against their expectations, increase personal accountability, identify areas of risk with mitigation plans and provide input to the other functions to help deliver a better Customer Experience</w:t>
      </w:r>
    </w:p>
    <w:p>
      <w:pPr>
        <w:pStyle w:val="Compact"/>
        <w:numPr>
          <w:numId w:val="1001"/>
          <w:ilvl w:val="0"/>
        </w:numPr>
      </w:pPr>
      <w:r>
        <w:t xml:space="preserve">Has deep understanding of SFDC as a CRM tool and can use this to monitor, manage and drive an increased sales performance from the team</w:t>
      </w:r>
    </w:p>
    <w:p>
      <w:pPr>
        <w:pStyle w:val="Compact"/>
        <w:numPr>
          <w:numId w:val="1001"/>
          <w:ilvl w:val="0"/>
        </w:numPr>
      </w:pPr>
      <w:r>
        <w:t xml:space="preserve">Executive sponsorship for select Strategic and Growth Customers</w:t>
      </w:r>
    </w:p>
    <w:p>
      <w:pPr>
        <w:pStyle w:val="Heading2"/>
      </w:pPr>
      <w:bookmarkStart w:id="23" w:name="qualifications-for-safety-director"/>
      <w:r>
        <w:t xml:space="preserve">Qualifications for safety director</w:t>
      </w:r>
      <w:bookmarkEnd w:id="23"/>
    </w:p>
    <w:p>
      <w:pPr>
        <w:pStyle w:val="Compact"/>
        <w:numPr>
          <w:numId w:val="1002"/>
          <w:ilvl w:val="0"/>
        </w:numPr>
      </w:pPr>
      <w:r>
        <w:t xml:space="preserve">Successful experience managing complex safety issues arising in clinical trials</w:t>
      </w:r>
    </w:p>
    <w:p>
      <w:pPr>
        <w:pStyle w:val="Compact"/>
        <w:numPr>
          <w:numId w:val="1002"/>
          <w:ilvl w:val="0"/>
        </w:numPr>
      </w:pPr>
      <w:r>
        <w:t xml:space="preserve">Meticulous attention to, and deliver on, project deadlines</w:t>
      </w:r>
    </w:p>
    <w:p>
      <w:pPr>
        <w:pStyle w:val="Compact"/>
        <w:numPr>
          <w:numId w:val="1002"/>
          <w:ilvl w:val="0"/>
        </w:numPr>
      </w:pPr>
      <w:r>
        <w:t xml:space="preserve">A minimum of 5 years of drug safety/drug development or relevant experience, preferably in both clinical and post-marketing environments</w:t>
      </w:r>
    </w:p>
    <w:p>
      <w:pPr>
        <w:pStyle w:val="Compact"/>
        <w:numPr>
          <w:numId w:val="1002"/>
          <w:ilvl w:val="0"/>
        </w:numPr>
      </w:pPr>
      <w:r>
        <w:t xml:space="preserve">Ability to interpret scientific and clinical trial data</w:t>
      </w:r>
    </w:p>
    <w:p>
      <w:pPr>
        <w:pStyle w:val="Compact"/>
        <w:numPr>
          <w:numId w:val="1002"/>
          <w:ilvl w:val="0"/>
        </w:numPr>
      </w:pPr>
      <w:r>
        <w:t xml:space="preserve">Advanced knowledge of statistical methodology and global regulatory requirements</w:t>
      </w:r>
    </w:p>
    <w:p>
      <w:pPr>
        <w:pStyle w:val="Compact"/>
        <w:numPr>
          <w:numId w:val="1002"/>
          <w:ilvl w:val="0"/>
        </w:numPr>
      </w:pPr>
      <w:r>
        <w:t xml:space="preserve">Must be bilingual - fluent in Spanish (read/write)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2021-10-28T18:29:43Z</dcterms:created>
  <dcterms:modified xsi:type="dcterms:W3CDTF">2021-10-28T18:29:43Z</dcterms:modified>
</cp:coreProperties>
</file>