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https://www.velvetjobs.com/job-descriptions/rn-emergency</w:t>
        </w:r>
      </w:hyperlink>
    </w:p>
    <w:p>
      <w:pPr>
        <w:pStyle w:val="Heading1"/>
      </w:pPr>
      <w:bookmarkStart w:id="21" w:name="example-of-rn-emergency-job-description"/>
      <w:r>
        <w:t xml:space="preserve">Example of RN-Emergency Job Description</w:t>
      </w:r>
      <w:bookmarkEnd w:id="21"/>
    </w:p>
    <w:p>
      <w:pPr>
        <w:pStyle w:val="Compact"/>
      </w:pPr>
      <w:r>
        <w:t xml:space="preserve">Our growing company is looking for a rn-emergency.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emergency"/>
      <w:r>
        <w:t xml:space="preserve">Responsibilities for rn-emergency</w:t>
      </w:r>
      <w:bookmarkEnd w:id="22"/>
    </w:p>
    <w:p>
      <w:pPr>
        <w:pStyle w:val="Compact"/>
        <w:numPr>
          <w:numId w:val="1001"/>
          <w:ilvl w:val="0"/>
        </w:numPr>
      </w:pPr>
      <w:r>
        <w:t xml:space="preserve">Provides interactive patient and family education</w:t>
      </w:r>
    </w:p>
    <w:p>
      <w:pPr>
        <w:pStyle w:val="Compact"/>
        <w:numPr>
          <w:numId w:val="1001"/>
          <w:ilvl w:val="0"/>
        </w:numPr>
      </w:pPr>
      <w:r>
        <w:t xml:space="preserve">Communicates effectively with all members of the healthcare team and the public</w:t>
      </w:r>
    </w:p>
    <w:p>
      <w:pPr>
        <w:pStyle w:val="Compact"/>
        <w:numPr>
          <w:numId w:val="1001"/>
          <w:ilvl w:val="0"/>
        </w:numPr>
      </w:pPr>
      <w:r>
        <w:t xml:space="preserve">Advanced Cardiovascular Life Support (ACLS) and Pediatric Advanced Life Support (PALS) certifications must be obtained within three months of hire date</w:t>
      </w:r>
    </w:p>
    <w:p>
      <w:pPr>
        <w:pStyle w:val="Compact"/>
        <w:numPr>
          <w:numId w:val="1001"/>
          <w:ilvl w:val="0"/>
        </w:numPr>
      </w:pPr>
      <w:r>
        <w:t xml:space="preserve">Current American Heart Association Healthcare Provider Basic Life Support (BLS)</w:t>
      </w:r>
    </w:p>
    <w:p>
      <w:pPr>
        <w:pStyle w:val="Compact"/>
        <w:numPr>
          <w:numId w:val="1001"/>
          <w:ilvl w:val="0"/>
        </w:numPr>
      </w:pPr>
      <w:r>
        <w:t xml:space="preserve">Most possess and maintain a current Registered Nurse (RN) license with the state of California</w:t>
      </w:r>
    </w:p>
    <w:p>
      <w:pPr>
        <w:pStyle w:val="Compact"/>
        <w:numPr>
          <w:numId w:val="1001"/>
          <w:ilvl w:val="0"/>
        </w:numPr>
      </w:pPr>
      <w:r>
        <w:t xml:space="preserve">One year recent experience in emergency nursing or completion of a Emergency Services Residency Course OR two years of critical care (ICU) experience post-residency</w:t>
      </w:r>
    </w:p>
    <w:p>
      <w:pPr>
        <w:pStyle w:val="Heading2"/>
      </w:pPr>
      <w:bookmarkStart w:id="23" w:name="qualifications-for-rn-emergency"/>
      <w:r>
        <w:t xml:space="preserve">Qualifications for rn-emergency</w:t>
      </w:r>
      <w:bookmarkEnd w:id="23"/>
    </w:p>
    <w:p>
      <w:pPr>
        <w:pStyle w:val="Compact"/>
        <w:numPr>
          <w:numId w:val="1002"/>
          <w:ilvl w:val="0"/>
        </w:numPr>
      </w:pPr>
      <w:r>
        <w:t xml:space="preserve">ICS-100 and 700 training required within 3 months of hire</w:t>
      </w:r>
    </w:p>
    <w:p>
      <w:pPr>
        <w:pStyle w:val="Compact"/>
        <w:numPr>
          <w:numId w:val="1002"/>
          <w:ilvl w:val="0"/>
        </w:numPr>
      </w:pPr>
      <w:r>
        <w:t xml:space="preserve">Prefer experience in acute or sub- acute healthcare setting</w:t>
      </w:r>
    </w:p>
    <w:p>
      <w:pPr>
        <w:pStyle w:val="Compact"/>
        <w:numPr>
          <w:numId w:val="1002"/>
          <w:ilvl w:val="0"/>
        </w:numPr>
      </w:pPr>
      <w:r>
        <w:t xml:space="preserve">Completed Associates of Nursing Program</w:t>
      </w:r>
    </w:p>
    <w:p>
      <w:pPr>
        <w:pStyle w:val="Compact"/>
        <w:numPr>
          <w:numId w:val="1002"/>
          <w:ilvl w:val="0"/>
        </w:numPr>
      </w:pPr>
      <w:r>
        <w:t xml:space="preserve">12 months acute care experience working with the patient population similar to department of hire or completion of the specialty residency at Seward Medical Center</w:t>
      </w:r>
    </w:p>
    <w:p>
      <w:pPr>
        <w:pStyle w:val="Compact"/>
        <w:numPr>
          <w:numId w:val="1002"/>
          <w:ilvl w:val="0"/>
        </w:numPr>
      </w:pPr>
      <w:r>
        <w:t xml:space="preserve">Current Utah RN license or compact state license</w:t>
      </w:r>
    </w:p>
    <w:p>
      <w:pPr>
        <w:pStyle w:val="Compact"/>
        <w:numPr>
          <w:numId w:val="1002"/>
          <w:ilvl w:val="0"/>
        </w:numPr>
      </w:pPr>
      <w:r>
        <w:t xml:space="preserve">BLS, ACLS, PALS, TNCC, ENCP and NRP certifications required within 12 months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emerg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emer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2021-10-28T18:32:03Z</dcterms:created>
  <dcterms:modified xsi:type="dcterms:W3CDTF">2021-10-28T18:32:03Z</dcterms:modified>
</cp:coreProperties>
</file>