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https://www.velvetjobs.com/job-descriptions/rn-critical-care</w:t>
        </w:r>
      </w:hyperlink>
    </w:p>
    <w:p>
      <w:pPr>
        <w:pStyle w:val="Heading1"/>
      </w:pPr>
      <w:bookmarkStart w:id="21" w:name="example-of-rn-critical-care-job-description"/>
      <w:r>
        <w:t xml:space="preserve">Example of RN Critical Care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RN critical care.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n-critical-care"/>
      <w:r>
        <w:t xml:space="preserve">Responsibilities for RN critical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manager to ensure appropriate staffing levels</w:t>
      </w:r>
    </w:p>
    <w:p>
      <w:pPr>
        <w:pStyle w:val="Compact"/>
        <w:numPr>
          <w:numId w:val="1001"/>
          <w:ilvl w:val="0"/>
        </w:numPr>
      </w:pPr>
      <w:r>
        <w:t xml:space="preserve">Communicates with associates and internal and external associates in professional manner</w:t>
      </w:r>
    </w:p>
    <w:p>
      <w:pPr>
        <w:pStyle w:val="Compact"/>
        <w:numPr>
          <w:numId w:val="1001"/>
          <w:ilvl w:val="0"/>
        </w:numPr>
      </w:pPr>
      <w:r>
        <w:t xml:space="preserve">Assists in ensuring that TJC standards are met on a departmental level</w:t>
      </w:r>
    </w:p>
    <w:p>
      <w:pPr>
        <w:pStyle w:val="Compact"/>
        <w:numPr>
          <w:numId w:val="1001"/>
          <w:ilvl w:val="0"/>
        </w:numPr>
      </w:pPr>
      <w:r>
        <w:t xml:space="preserve">Behaviors promote an environment in which departmental operations are effectively and efficiently carried out</w:t>
      </w:r>
    </w:p>
    <w:p>
      <w:pPr>
        <w:pStyle w:val="Compact"/>
        <w:numPr>
          <w:numId w:val="1001"/>
          <w:ilvl w:val="0"/>
        </w:numPr>
      </w:pPr>
      <w:r>
        <w:t xml:space="preserve">Demonstrates efficiency in triaging beds to facilitate availability critical care beds</w:t>
      </w:r>
    </w:p>
    <w:p>
      <w:pPr>
        <w:pStyle w:val="Compact"/>
        <w:numPr>
          <w:numId w:val="1001"/>
          <w:ilvl w:val="0"/>
        </w:numPr>
      </w:pPr>
      <w:r>
        <w:t xml:space="preserve">Documentation is completed according to policy and procedure and adheres to nursing standards</w:t>
      </w:r>
    </w:p>
    <w:p>
      <w:pPr>
        <w:pStyle w:val="Compact"/>
        <w:numPr>
          <w:numId w:val="1001"/>
          <w:ilvl w:val="0"/>
        </w:numPr>
      </w:pPr>
      <w:r>
        <w:t xml:space="preserve">Maintains up-to-date knowledge of critical care procedures and medications</w:t>
      </w:r>
    </w:p>
    <w:p>
      <w:pPr>
        <w:pStyle w:val="Compact"/>
        <w:numPr>
          <w:numId w:val="1001"/>
          <w:ilvl w:val="0"/>
        </w:numPr>
      </w:pPr>
      <w:r>
        <w:t xml:space="preserve">Routinely educates patients and families based on assessed needs and keeps them informed of tests and treatments</w:t>
      </w:r>
    </w:p>
    <w:p>
      <w:pPr>
        <w:pStyle w:val="Compact"/>
        <w:numPr>
          <w:numId w:val="1001"/>
          <w:ilvl w:val="0"/>
        </w:numPr>
      </w:pPr>
      <w:r>
        <w:t xml:space="preserve">Regularly rounds on all assigned patients according to departmental guidelines</w:t>
      </w:r>
    </w:p>
    <w:p>
      <w:pPr>
        <w:pStyle w:val="Compact"/>
        <w:numPr>
          <w:numId w:val="1001"/>
          <w:ilvl w:val="0"/>
        </w:numPr>
      </w:pPr>
      <w:r>
        <w:t xml:space="preserve">Administer and monitor sedation analgesia</w:t>
      </w:r>
    </w:p>
    <w:p>
      <w:pPr>
        <w:pStyle w:val="Heading2"/>
      </w:pPr>
      <w:bookmarkStart w:id="23" w:name="qualifications-for-rn-critical-care"/>
      <w:r>
        <w:t xml:space="preserve">Qualifications for RN critical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or more years of direct patient care in the critical care setting</w:t>
      </w:r>
    </w:p>
    <w:p>
      <w:pPr>
        <w:pStyle w:val="Compact"/>
        <w:numPr>
          <w:numId w:val="1002"/>
          <w:ilvl w:val="0"/>
        </w:numPr>
      </w:pPr>
      <w:r>
        <w:t xml:space="preserve">Or other clinical management experience preferred</w:t>
      </w:r>
    </w:p>
    <w:p>
      <w:pPr>
        <w:pStyle w:val="Compact"/>
        <w:numPr>
          <w:numId w:val="1002"/>
          <w:ilvl w:val="0"/>
        </w:numPr>
      </w:pPr>
      <w:r>
        <w:t xml:space="preserve">All Registered Nurses without a minimum of a Bachelor’s of Science in Nursing Degree (BSN) must obtain a Bachelor’s degree in Nursing or higher within 3 years of hire</w:t>
      </w:r>
    </w:p>
    <w:p>
      <w:pPr>
        <w:pStyle w:val="Compact"/>
        <w:numPr>
          <w:numId w:val="1002"/>
          <w:ilvl w:val="0"/>
        </w:numPr>
      </w:pPr>
      <w:r>
        <w:t xml:space="preserve">An RN with 20 years of RN experience will not be required to obtain a BSN</w:t>
      </w:r>
    </w:p>
    <w:p>
      <w:pPr>
        <w:pStyle w:val="Compact"/>
        <w:numPr>
          <w:numId w:val="1002"/>
          <w:ilvl w:val="0"/>
        </w:numPr>
      </w:pPr>
      <w:r>
        <w:t xml:space="preserve">Advanced Cardiac Life Support (ACLS) must be from either the American Heart Association (AHA) or tMilitary Training Network (MTN)</w:t>
      </w:r>
    </w:p>
    <w:p>
      <w:pPr>
        <w:pStyle w:val="Compact"/>
        <w:numPr>
          <w:numId w:val="1002"/>
          <w:ilvl w:val="0"/>
        </w:numPr>
      </w:pPr>
      <w:r>
        <w:t xml:space="preserve">2 plus years of work experience performing Registered Nurse duties and responsibilities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critical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critical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2021-10-28T13:21:38Z</dcterms:created>
  <dcterms:modified xsi:type="dcterms:W3CDTF">2021-10-28T13:21:38Z</dcterms:modified>
</cp:coreProperties>
</file>