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https://www.velvetjobs.com/job-descriptions/risk-senior-manager</w:t>
        </w:r>
      </w:hyperlink>
    </w:p>
    <w:p>
      <w:pPr>
        <w:pStyle w:val="Heading1"/>
      </w:pPr>
      <w:bookmarkStart w:id="21" w:name="example-of-risk-senior-manager-job-description"/>
      <w:r>
        <w:t xml:space="preserve">Example of Risk Senior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senior-manager"/>
      <w:r>
        <w:t xml:space="preserve">Responsibilities for risk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training Relationship Managers and/or analysts in the use of various bank financial methods and tools</w:t>
      </w:r>
    </w:p>
    <w:p>
      <w:pPr>
        <w:pStyle w:val="Compact"/>
        <w:numPr>
          <w:numId w:val="1001"/>
          <w:ilvl w:val="0"/>
        </w:numPr>
      </w:pPr>
      <w:r>
        <w:t xml:space="preserve">Assist with managing and directing legal issues related to credit &amp; collections such as bankruptcies, liquidations, work-outs, Participates on Official Creditors Committees as necessary, attends depositions, hearings</w:t>
      </w:r>
    </w:p>
    <w:p>
      <w:pPr>
        <w:pStyle w:val="Compact"/>
        <w:numPr>
          <w:numId w:val="1001"/>
          <w:ilvl w:val="0"/>
        </w:numPr>
      </w:pPr>
      <w:r>
        <w:t xml:space="preserve">Assisting in managing and overseeing all phases of the audit process</w:t>
      </w:r>
    </w:p>
    <w:p>
      <w:pPr>
        <w:pStyle w:val="Compact"/>
        <w:numPr>
          <w:numId w:val="1001"/>
          <w:ilvl w:val="0"/>
        </w:numPr>
      </w:pPr>
      <w:r>
        <w:t xml:space="preserve">Preparing process narratives and walk-throughs, updating process and controls documentation testing of controls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of the SSAE 16 report process including risk-based scoping and coverage analysis</w:t>
      </w:r>
    </w:p>
    <w:p>
      <w:pPr>
        <w:pStyle w:val="Compact"/>
        <w:numPr>
          <w:numId w:val="1001"/>
          <w:ilvl w:val="0"/>
        </w:numPr>
      </w:pPr>
      <w:r>
        <w:t xml:space="preserve">Identifying and researching significant accounting, auditing and internal control issues during an audit and proposing alternatives or solutions to reach an acceptable resolution</w:t>
      </w:r>
    </w:p>
    <w:p>
      <w:pPr>
        <w:pStyle w:val="Compact"/>
        <w:numPr>
          <w:numId w:val="1001"/>
          <w:ilvl w:val="0"/>
        </w:numPr>
      </w:pPr>
      <w:r>
        <w:t xml:space="preserve">Partnering with management to identify and remediate internal control weaknesses and process inefficiencies identified through audit fieldwork</w:t>
      </w:r>
    </w:p>
    <w:p>
      <w:pPr>
        <w:pStyle w:val="Compact"/>
        <w:numPr>
          <w:numId w:val="1001"/>
          <w:ilvl w:val="0"/>
        </w:numPr>
      </w:pPr>
      <w:r>
        <w:t xml:space="preserve">Assisting with developing financial risk management tools and practices to analyze and report on financial market risks manage risks in accordance with the financial risk management framework and relevant policies</w:t>
      </w:r>
    </w:p>
    <w:p>
      <w:pPr>
        <w:pStyle w:val="Compact"/>
        <w:numPr>
          <w:numId w:val="1001"/>
          <w:ilvl w:val="0"/>
        </w:numPr>
      </w:pPr>
      <w:r>
        <w:t xml:space="preserve">Assisting in the oversight of financial risk management activities of the organization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an effective end to end risk management program including control effectiveness measures for complex segments of the business/capability groups and client and industry infrastructure</w:t>
      </w:r>
    </w:p>
    <w:p>
      <w:pPr>
        <w:pStyle w:val="Heading2"/>
      </w:pPr>
      <w:bookmarkStart w:id="23" w:name="qualifications-for-risk-senior-manager"/>
      <w:r>
        <w:t xml:space="preserve">Qualifications for risk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identifying sales leads and opportunities resulting in revenue growth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is an advantage (PMP, SSBB, COPC)</w:t>
      </w:r>
    </w:p>
    <w:p>
      <w:pPr>
        <w:pStyle w:val="Compact"/>
        <w:numPr>
          <w:numId w:val="1002"/>
          <w:ilvl w:val="0"/>
        </w:numPr>
      </w:pPr>
      <w:r>
        <w:t xml:space="preserve">At least 3 years of Risk experience or 3 years of Operational Risk Management experience or 3 years of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A Master’s Degree in Business Administration or a Master’s Degree in Finance</w:t>
      </w:r>
    </w:p>
    <w:p>
      <w:pPr>
        <w:pStyle w:val="Compact"/>
        <w:numPr>
          <w:numId w:val="1002"/>
          <w:ilvl w:val="0"/>
        </w:numPr>
      </w:pPr>
      <w:r>
        <w:t xml:space="preserve">At least 6 years of experience in Risk Management, at least 6 years of experience in Compliance, at least 6 years of experience in Audit, or at least 6 years of experience in Finance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dealing with digital initiatives or environment and technology processes, at least 3 years of experience in dealing with banking regulations, at least 3 years of experience in dealing with product development, or at least 3 years of experience in dealing with control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2021-10-28T18:39:47Z</dcterms:created>
  <dcterms:modified xsi:type="dcterms:W3CDTF">2021-10-28T18:39:47Z</dcterms:modified>
</cp:coreProperties>
</file>