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https://www.velvetjobs.com/job-descriptions/risk-reporting-manager</w:t>
        </w:r>
      </w:hyperlink>
    </w:p>
    <w:p>
      <w:pPr>
        <w:pStyle w:val="Heading1"/>
      </w:pPr>
      <w:bookmarkStart w:id="21" w:name="example-of-risk-reporting-manager-job-description"/>
      <w:r>
        <w:t xml:space="preserve">Example of Risk Reporting Manager Job Description</w:t>
      </w:r>
      <w:bookmarkEnd w:id="21"/>
    </w:p>
    <w:p>
      <w:pPr>
        <w:pStyle w:val="Compact"/>
      </w:pPr>
      <w:r>
        <w:t xml:space="preserve">Our company is growing rapidly and is hiring for a risk reporting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risk-reporting-manager"/>
      <w:r>
        <w:t xml:space="preserve">Responsibilities for risk reporting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Attend third party assurance committees, providing oversight of risk and control matters in key third party suppliers</w:t>
      </w:r>
    </w:p>
    <w:p>
      <w:pPr>
        <w:pStyle w:val="Compact"/>
        <w:numPr>
          <w:numId w:val="1001"/>
          <w:ilvl w:val="0"/>
        </w:numPr>
      </w:pPr>
      <w:r>
        <w:t xml:space="preserve">Co-ordinate and provide oversight of the quarterly Control Attestation process across the UK – understanding business impact of exceptions and challenging the sufficiency of mitigation</w:t>
      </w:r>
    </w:p>
    <w:p>
      <w:pPr>
        <w:pStyle w:val="Compact"/>
        <w:numPr>
          <w:numId w:val="1001"/>
          <w:ilvl w:val="0"/>
        </w:numPr>
      </w:pPr>
      <w:r>
        <w:t xml:space="preserve">Support the monitoring and reporting of adherence to risk appetite and the ERM Framework within the business</w:t>
      </w:r>
    </w:p>
    <w:p>
      <w:pPr>
        <w:pStyle w:val="Compact"/>
        <w:numPr>
          <w:numId w:val="1001"/>
          <w:ilvl w:val="0"/>
        </w:numPr>
      </w:pPr>
      <w:r>
        <w:t xml:space="preserve">Contribute to continuous improvements to the content and process for producing risk reports, and where needed support the development of new reports</w:t>
      </w:r>
    </w:p>
    <w:p>
      <w:pPr>
        <w:pStyle w:val="Compact"/>
        <w:numPr>
          <w:numId w:val="1001"/>
          <w:ilvl w:val="0"/>
        </w:numPr>
      </w:pPr>
      <w:r>
        <w:t xml:space="preserve">Maintain and improve documentation describing processes and requirements to produce the reports</w:t>
      </w:r>
    </w:p>
    <w:p>
      <w:pPr>
        <w:pStyle w:val="Compact"/>
        <w:numPr>
          <w:numId w:val="1001"/>
          <w:ilvl w:val="0"/>
        </w:numPr>
      </w:pPr>
      <w:r>
        <w:t xml:space="preserve">Manage the taxonomy change process</w:t>
      </w:r>
    </w:p>
    <w:p>
      <w:pPr>
        <w:pStyle w:val="Compact"/>
        <w:numPr>
          <w:numId w:val="1001"/>
          <w:ilvl w:val="0"/>
        </w:numPr>
      </w:pPr>
      <w:r>
        <w:t xml:space="preserve">Perform thematic reviews on new or emerging risks</w:t>
      </w:r>
    </w:p>
    <w:p>
      <w:pPr>
        <w:pStyle w:val="Compact"/>
        <w:numPr>
          <w:numId w:val="1001"/>
          <w:ilvl w:val="0"/>
        </w:numPr>
      </w:pPr>
      <w:r>
        <w:t xml:space="preserve">Support risk assessments on Bermuda entities</w:t>
      </w:r>
    </w:p>
    <w:p>
      <w:pPr>
        <w:pStyle w:val="Compact"/>
        <w:numPr>
          <w:numId w:val="1001"/>
          <w:ilvl w:val="0"/>
        </w:numPr>
      </w:pPr>
      <w:r>
        <w:t xml:space="preserve">Support developments and changes required to the ERM system</w:t>
      </w:r>
    </w:p>
    <w:p>
      <w:pPr>
        <w:pStyle w:val="Compact"/>
        <w:numPr>
          <w:numId w:val="1001"/>
          <w:ilvl w:val="0"/>
        </w:numPr>
      </w:pPr>
      <w:r>
        <w:t xml:space="preserve">Support the development, communication, implementation and engagement in the reporting process across all three lines of defence</w:t>
      </w:r>
    </w:p>
    <w:p>
      <w:pPr>
        <w:pStyle w:val="Heading2"/>
      </w:pPr>
      <w:bookmarkStart w:id="23" w:name="qualifications-for-risk-reporting-manager"/>
      <w:r>
        <w:t xml:space="preserve">Qualifications for risk reporting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use data querying and reporting tools (e.g., SQL, MS Access, Excel)</w:t>
      </w:r>
    </w:p>
    <w:p>
      <w:pPr>
        <w:pStyle w:val="Compact"/>
        <w:numPr>
          <w:numId w:val="1002"/>
          <w:ilvl w:val="0"/>
        </w:numPr>
      </w:pPr>
      <w:r>
        <w:t xml:space="preserve">Solid written and verbal communication and facilitation skills</w:t>
      </w:r>
    </w:p>
    <w:p>
      <w:pPr>
        <w:pStyle w:val="Compact"/>
        <w:numPr>
          <w:numId w:val="1002"/>
          <w:ilvl w:val="0"/>
        </w:numPr>
      </w:pPr>
      <w:r>
        <w:t xml:space="preserve">Programme Managers manage a significant change programme</w:t>
      </w:r>
    </w:p>
    <w:p>
      <w:pPr>
        <w:pStyle w:val="Compact"/>
        <w:numPr>
          <w:numId w:val="1002"/>
          <w:ilvl w:val="0"/>
        </w:numPr>
      </w:pPr>
      <w:r>
        <w:t xml:space="preserve">Graduate degree (M.B.A or J.D.) or international equivalent preferred but not required</w:t>
      </w:r>
    </w:p>
    <w:p>
      <w:pPr>
        <w:pStyle w:val="Compact"/>
        <w:numPr>
          <w:numId w:val="1002"/>
          <w:ilvl w:val="0"/>
        </w:numPr>
      </w:pPr>
      <w:r>
        <w:t xml:space="preserve">Advanced knowledge of SAS, SQL, JCL and IBM mainframe a must</w:t>
      </w:r>
    </w:p>
    <w:p>
      <w:pPr>
        <w:pStyle w:val="Compact"/>
        <w:numPr>
          <w:numId w:val="1002"/>
          <w:ilvl w:val="0"/>
        </w:numPr>
      </w:pPr>
      <w:r>
        <w:t xml:space="preserve">Current progress or completion of a relevant postgraduate qualification (Finsia Graduate Diploma in Applied Finance, Masters Degree, Certificate in Investment Performance or CFA)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isk-repor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isk-repor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2021-10-28T13:33:57Z</dcterms:created>
  <dcterms:modified xsi:type="dcterms:W3CDTF">2021-10-28T13:33:57Z</dcterms:modified>
</cp:coreProperties>
</file>