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https://www.velvetjobs.com/job-descriptions/risk-program-manager</w:t>
        </w:r>
      </w:hyperlink>
    </w:p>
    <w:p>
      <w:pPr>
        <w:pStyle w:val="Heading1"/>
      </w:pPr>
      <w:bookmarkStart w:id="21" w:name="example-of-risk-program-manager-job-description"/>
      <w:r>
        <w:t xml:space="preserve">Example of Risk Program Manager Job Description</w:t>
      </w:r>
      <w:bookmarkEnd w:id="21"/>
    </w:p>
    <w:p>
      <w:pPr>
        <w:pStyle w:val="Compact"/>
      </w:pPr>
      <w:r>
        <w:t xml:space="preserve">Our growing company is looking for a risk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risk-program-manager"/>
      <w:r>
        <w:t xml:space="preserve">Responsibilities for risk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Promptly identify performance issues, taking appropriate remedial action to improve performance</w:t>
      </w:r>
    </w:p>
    <w:p>
      <w:pPr>
        <w:pStyle w:val="Compact"/>
        <w:numPr>
          <w:numId w:val="1001"/>
          <w:ilvl w:val="0"/>
        </w:numPr>
      </w:pPr>
      <w:r>
        <w:t xml:space="preserve">Develop methods for retaining staff and managing attrition</w:t>
      </w:r>
    </w:p>
    <w:p>
      <w:pPr>
        <w:pStyle w:val="Compact"/>
        <w:numPr>
          <w:numId w:val="1001"/>
          <w:ilvl w:val="0"/>
        </w:numPr>
      </w:pPr>
      <w:r>
        <w:t xml:space="preserve">Building and identifying Subject Matter Experts within the team</w:t>
      </w:r>
    </w:p>
    <w:p>
      <w:pPr>
        <w:pStyle w:val="Compact"/>
        <w:numPr>
          <w:numId w:val="1001"/>
          <w:ilvl w:val="0"/>
        </w:numPr>
      </w:pPr>
      <w:r>
        <w:t xml:space="preserve">Provide guidance and direction to staff to ensure the department’s tasks are planned, organized, monitored and completed in a timely and successful manner</w:t>
      </w:r>
    </w:p>
    <w:p>
      <w:pPr>
        <w:pStyle w:val="Compact"/>
        <w:numPr>
          <w:numId w:val="1001"/>
          <w:ilvl w:val="0"/>
        </w:numPr>
      </w:pPr>
      <w:r>
        <w:t xml:space="preserve">Ensure that staff performance issues are resolved and appropriate feedback is provided</w:t>
      </w:r>
    </w:p>
    <w:p>
      <w:pPr>
        <w:pStyle w:val="Compact"/>
        <w:numPr>
          <w:numId w:val="1001"/>
          <w:ilvl w:val="0"/>
        </w:numPr>
      </w:pPr>
      <w:r>
        <w:t xml:space="preserve">Provide technical guidance to other FTCI operations personnel</w:t>
      </w:r>
    </w:p>
    <w:p>
      <w:pPr>
        <w:pStyle w:val="Compact"/>
        <w:numPr>
          <w:numId w:val="1001"/>
          <w:ilvl w:val="0"/>
        </w:numPr>
      </w:pPr>
      <w:r>
        <w:t xml:space="preserve">Administrator of Third Party Management Program for approximately 250 third party providers</w:t>
      </w:r>
    </w:p>
    <w:p>
      <w:pPr>
        <w:pStyle w:val="Compact"/>
        <w:numPr>
          <w:numId w:val="1001"/>
          <w:ilvl w:val="0"/>
        </w:numPr>
      </w:pPr>
      <w:r>
        <w:t xml:space="preserve">Develop and maintain a consolidated calendar for all TSP program management deliverables</w:t>
      </w:r>
    </w:p>
    <w:p>
      <w:pPr>
        <w:pStyle w:val="Compact"/>
        <w:numPr>
          <w:numId w:val="1001"/>
          <w:ilvl w:val="0"/>
        </w:numPr>
      </w:pPr>
      <w:r>
        <w:t xml:space="preserve">Track SSAE 16 reviews (approximately 70 reports per year)</w:t>
      </w:r>
    </w:p>
    <w:p>
      <w:pPr>
        <w:pStyle w:val="Compact"/>
        <w:numPr>
          <w:numId w:val="1001"/>
          <w:ilvl w:val="0"/>
        </w:numPr>
      </w:pPr>
      <w:r>
        <w:t xml:space="preserve">May participate with engineering to establish design concepts, criteria, and engineering efforts for product research, development, testing, and integration</w:t>
      </w:r>
    </w:p>
    <w:p>
      <w:pPr>
        <w:pStyle w:val="Heading2"/>
      </w:pPr>
      <w:bookmarkStart w:id="23" w:name="qualifications-for-risk-program-manager"/>
      <w:r>
        <w:t xml:space="preserve">Qualifications for risk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of excellent relationships with the regulators, industry bodies, , in respect of Risk Management</w:t>
      </w:r>
    </w:p>
    <w:p>
      <w:pPr>
        <w:pStyle w:val="Compact"/>
        <w:numPr>
          <w:numId w:val="1002"/>
          <w:ilvl w:val="0"/>
        </w:numPr>
      </w:pPr>
      <w:r>
        <w:t xml:space="preserve">Knowledge of front to back processes focussing on Front Office, Finance and Risk</w:t>
      </w:r>
    </w:p>
    <w:p>
      <w:pPr>
        <w:pStyle w:val="Compact"/>
        <w:numPr>
          <w:numId w:val="1002"/>
          <w:ilvl w:val="0"/>
        </w:numPr>
      </w:pPr>
      <w:r>
        <w:t xml:space="preserve">Demonstrated success establishing structured reporting for both operations and project metrics</w:t>
      </w:r>
    </w:p>
    <w:p>
      <w:pPr>
        <w:pStyle w:val="Compact"/>
        <w:numPr>
          <w:numId w:val="1002"/>
          <w:ilvl w:val="0"/>
        </w:numPr>
      </w:pPr>
      <w:r>
        <w:t xml:space="preserve">Stakeholder face-off in Singapore for all CTB, RTB related topics</w:t>
      </w:r>
    </w:p>
    <w:p>
      <w:pPr>
        <w:pStyle w:val="Compact"/>
        <w:numPr>
          <w:numId w:val="1002"/>
          <w:ilvl w:val="0"/>
        </w:numPr>
      </w:pPr>
      <w:r>
        <w:t xml:space="preserve">Definition, Planning and Management, Stakeholder Reporting of Investor Services Programs</w:t>
      </w:r>
    </w:p>
    <w:p>
      <w:pPr>
        <w:pStyle w:val="Compact"/>
        <w:numPr>
          <w:numId w:val="1002"/>
          <w:ilvl w:val="0"/>
        </w:numPr>
      </w:pPr>
      <w:r>
        <w:t xml:space="preserve">Overall Financials, Risks, Audits for all applications supporting Investor Services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2021-10-28T13:13:07Z</dcterms:created>
  <dcterms:modified xsi:type="dcterms:W3CDTF">2021-10-28T13:13:07Z</dcterms:modified>
</cp:coreProperties>
</file>