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https://www.velvetjobs.com/job-descriptions/risk-data-analyst</w:t>
        </w:r>
      </w:hyperlink>
    </w:p>
    <w:p>
      <w:pPr>
        <w:pStyle w:val="Heading1"/>
      </w:pPr>
      <w:bookmarkStart w:id="21" w:name="example-of-risk-data-analyst-job-description"/>
      <w:r>
        <w:t xml:space="preserve">Example of Risk Data Analyst Job Description</w:t>
      </w:r>
      <w:bookmarkEnd w:id="21"/>
    </w:p>
    <w:p>
      <w:pPr>
        <w:pStyle w:val="Compact"/>
      </w:pPr>
      <w:r>
        <w:t xml:space="preserve">Our growing company is searching for experienced candidates for the position of risk data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isk-data-analyst"/>
      <w:r>
        <w:t xml:space="preserve">Responsibilities for risk data analyst</w:t>
      </w:r>
      <w:bookmarkEnd w:id="22"/>
    </w:p>
    <w:p>
      <w:pPr>
        <w:pStyle w:val="Compact"/>
        <w:numPr>
          <w:numId w:val="1001"/>
          <w:ilvl w:val="0"/>
        </w:numPr>
      </w:pPr>
      <w:r>
        <w:t xml:space="preserve">Data quality issues are remediated and/or controls are implemented at point of failure by working with business and technology data owners to resolve</w:t>
      </w:r>
    </w:p>
    <w:p>
      <w:pPr>
        <w:pStyle w:val="Compact"/>
        <w:numPr>
          <w:numId w:val="1001"/>
          <w:ilvl w:val="0"/>
        </w:numPr>
      </w:pPr>
      <w:r>
        <w:t xml:space="preserve">Data quality controls are maintained</w:t>
      </w:r>
    </w:p>
    <w:p>
      <w:pPr>
        <w:pStyle w:val="Compact"/>
        <w:numPr>
          <w:numId w:val="1001"/>
          <w:ilvl w:val="0"/>
        </w:numPr>
      </w:pPr>
      <w:r>
        <w:t xml:space="preserve">Requirements are provided for new/revised data quality rules as required</w:t>
      </w:r>
    </w:p>
    <w:p>
      <w:pPr>
        <w:pStyle w:val="Compact"/>
        <w:numPr>
          <w:numId w:val="1001"/>
          <w:ilvl w:val="0"/>
        </w:numPr>
      </w:pPr>
      <w:r>
        <w:t xml:space="preserve">Metadata management standards and practices to ensure accurate representation of data and its lineage are followed</w:t>
      </w:r>
    </w:p>
    <w:p>
      <w:pPr>
        <w:pStyle w:val="Compact"/>
        <w:numPr>
          <w:numId w:val="1001"/>
          <w:ilvl w:val="0"/>
        </w:numPr>
      </w:pPr>
      <w:r>
        <w:t xml:space="preserve">Specific data analyses are performed upon request</w:t>
      </w:r>
    </w:p>
    <w:p>
      <w:pPr>
        <w:pStyle w:val="Compact"/>
        <w:numPr>
          <w:numId w:val="1001"/>
          <w:ilvl w:val="0"/>
        </w:numPr>
      </w:pPr>
      <w:r>
        <w:t xml:space="preserve">Building out and enhancing the analytical capabilities of the Risk &amp; Performance Analysis team through a combination of maximising in-house proprietary systems and exploring new techniques</w:t>
      </w:r>
    </w:p>
    <w:p>
      <w:pPr>
        <w:pStyle w:val="Compact"/>
        <w:numPr>
          <w:numId w:val="1001"/>
          <w:ilvl w:val="0"/>
        </w:numPr>
      </w:pPr>
      <w:r>
        <w:t xml:space="preserve">Establishing and maintaining automated processes to improve the delivery efficiency of risk and performance statistics to both internal and external clients</w:t>
      </w:r>
    </w:p>
    <w:p>
      <w:pPr>
        <w:pStyle w:val="Compact"/>
        <w:numPr>
          <w:numId w:val="1001"/>
          <w:ilvl w:val="0"/>
        </w:numPr>
      </w:pPr>
      <w:r>
        <w:t xml:space="preserve">Stakeholders include the front office, sales teams and senior management</w:t>
      </w:r>
    </w:p>
    <w:p>
      <w:pPr>
        <w:pStyle w:val="Compact"/>
        <w:numPr>
          <w:numId w:val="1001"/>
          <w:ilvl w:val="0"/>
        </w:numPr>
      </w:pPr>
      <w:r>
        <w:t xml:space="preserve">Building a solid understanding of fund data structures and the impact of data input on downstream systems</w:t>
      </w:r>
    </w:p>
    <w:p>
      <w:pPr>
        <w:pStyle w:val="Compact"/>
        <w:numPr>
          <w:numId w:val="1001"/>
          <w:ilvl w:val="0"/>
        </w:numPr>
      </w:pPr>
      <w:r>
        <w:t xml:space="preserve">Working in a high pressured and changing environment whilst retaining a calm demeanour and sense of perspective and continuing to manage expectations</w:t>
      </w:r>
    </w:p>
    <w:p>
      <w:pPr>
        <w:pStyle w:val="Heading2"/>
      </w:pPr>
      <w:bookmarkStart w:id="23" w:name="qualifications-for-risk-data-analyst"/>
      <w:r>
        <w:t xml:space="preserve">Qualifications for risk data analyst</w:t>
      </w:r>
      <w:bookmarkEnd w:id="23"/>
    </w:p>
    <w:p>
      <w:pPr>
        <w:pStyle w:val="Compact"/>
        <w:numPr>
          <w:numId w:val="1002"/>
          <w:ilvl w:val="0"/>
        </w:numPr>
      </w:pPr>
      <w:r>
        <w:t xml:space="preserve">Strong knowledge of Database and Data Modeling concepts</w:t>
      </w:r>
    </w:p>
    <w:p>
      <w:pPr>
        <w:pStyle w:val="Compact"/>
        <w:numPr>
          <w:numId w:val="1002"/>
          <w:ilvl w:val="0"/>
        </w:numPr>
      </w:pPr>
      <w:r>
        <w:t xml:space="preserve">Strong knowledge of consumer businesses key compliance, regulatory &amp; control, IT risk, legal and risk operational requirements and challenges</w:t>
      </w:r>
    </w:p>
    <w:p>
      <w:pPr>
        <w:pStyle w:val="Compact"/>
        <w:numPr>
          <w:numId w:val="1002"/>
          <w:ilvl w:val="0"/>
        </w:numPr>
      </w:pPr>
      <w:r>
        <w:t xml:space="preserve">The role holder will report to the Senior Analyst</w:t>
      </w:r>
    </w:p>
    <w:p>
      <w:pPr>
        <w:pStyle w:val="Compact"/>
        <w:numPr>
          <w:numId w:val="1002"/>
          <w:ilvl w:val="0"/>
        </w:numPr>
      </w:pPr>
      <w:r>
        <w:t xml:space="preserve">This role supports delivery of analysis for major global projects and productivity tool development projects within FCC GRA</w:t>
      </w:r>
    </w:p>
    <w:p>
      <w:pPr>
        <w:pStyle w:val="Compact"/>
        <w:numPr>
          <w:numId w:val="1002"/>
          <w:ilvl w:val="0"/>
        </w:numPr>
      </w:pPr>
      <w:r>
        <w:t xml:space="preserve">Supports data integrity and testing of new systems and enhances existing automated suspicious activity transaction monitoring systems and Know Your Customer ("KYC") programs</w:t>
      </w:r>
    </w:p>
    <w:p>
      <w:pPr>
        <w:pStyle w:val="Compact"/>
        <w:numPr>
          <w:numId w:val="1002"/>
          <w:ilvl w:val="0"/>
        </w:numPr>
      </w:pPr>
      <w:r>
        <w:t xml:space="preserve">Adherence to Group and regulatory standards, the delivery of analytic tasks and supporting agreed operating plan objectives and the day-to-day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2021-10-28T13:35:41Z</dcterms:created>
  <dcterms:modified xsi:type="dcterms:W3CDTF">2021-10-28T13:35:41Z</dcterms:modified>
</cp:coreProperties>
</file>