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https://www.velvetjobs.com/job-descriptions/risk-controller</w:t>
        </w:r>
      </w:hyperlink>
    </w:p>
    <w:p>
      <w:pPr>
        <w:pStyle w:val="Heading1"/>
      </w:pPr>
      <w:bookmarkStart w:id="21" w:name="example-of-risk-controller-job-description"/>
      <w:r>
        <w:t xml:space="preserve">Example of Risk Controller Job Description</w:t>
      </w:r>
      <w:bookmarkEnd w:id="21"/>
    </w:p>
    <w:p>
      <w:pPr>
        <w:pStyle w:val="Compact"/>
      </w:pPr>
      <w:r>
        <w:t xml:space="preserve">Our growing company is searching for experienced candidates for the position of risk controller. If you are looking for an exciting place to work, please take a look at the list of qualifications below.</w:t>
      </w:r>
    </w:p>
    <w:p>
      <w:pPr>
        <w:pStyle w:val="Heading2"/>
      </w:pPr>
      <w:bookmarkStart w:id="22" w:name="responsibilities-for-risk-controller"/>
      <w:r>
        <w:t xml:space="preserve">Responsibilities for risk controller</w:t>
      </w:r>
      <w:bookmarkEnd w:id="22"/>
    </w:p>
    <w:p>
      <w:pPr>
        <w:pStyle w:val="Compact"/>
        <w:numPr>
          <w:numId w:val="1001"/>
          <w:ilvl w:val="0"/>
        </w:numPr>
      </w:pPr>
      <w:r>
        <w:t xml:space="preserve">Support in setting up and implementing statistical methods and standard processes as part of data analysis</w:t>
      </w:r>
    </w:p>
    <w:p>
      <w:pPr>
        <w:pStyle w:val="Compact"/>
        <w:numPr>
          <w:numId w:val="1001"/>
          <w:ilvl w:val="0"/>
        </w:numPr>
      </w:pPr>
      <w:r>
        <w:t xml:space="preserve">Significant contribution to the further development and optimization of our automated credit decision-making systems and processes</w:t>
      </w:r>
    </w:p>
    <w:p>
      <w:pPr>
        <w:pStyle w:val="Compact"/>
        <w:numPr>
          <w:numId w:val="1001"/>
          <w:ilvl w:val="0"/>
        </w:numPr>
      </w:pPr>
      <w:r>
        <w:t xml:space="preserve">Continuous systems analysis of our automated decision-making workflows, identification of optimization potential and derivation of appropriate measures to improve efficiency</w:t>
      </w:r>
    </w:p>
    <w:p>
      <w:pPr>
        <w:pStyle w:val="Compact"/>
        <w:numPr>
          <w:numId w:val="1001"/>
          <w:ilvl w:val="0"/>
        </w:numPr>
      </w:pPr>
      <w:r>
        <w:t xml:space="preserve">Expansion of process monitoring and of the tools used for that in our data management systems and derivation of meaningful parameters and benchmarks</w:t>
      </w:r>
    </w:p>
    <w:p>
      <w:pPr>
        <w:pStyle w:val="Compact"/>
        <w:numPr>
          <w:numId w:val="1001"/>
          <w:ilvl w:val="0"/>
        </w:numPr>
      </w:pPr>
      <w:r>
        <w:t xml:space="preserve">Regular monitoring of the functioning of our risk classification procedures and other risk parameters used throughout the bank for all major risk types of our institute</w:t>
      </w:r>
    </w:p>
    <w:p>
      <w:pPr>
        <w:pStyle w:val="Compact"/>
        <w:numPr>
          <w:numId w:val="1001"/>
          <w:ilvl w:val="0"/>
        </w:numPr>
      </w:pPr>
      <w:r>
        <w:t xml:space="preserve">Preparation of presentation material for our decision-making bodies such as the risk committee or the steering committee of the bank</w:t>
      </w:r>
    </w:p>
    <w:p>
      <w:pPr>
        <w:pStyle w:val="Compact"/>
        <w:numPr>
          <w:numId w:val="1001"/>
          <w:ilvl w:val="0"/>
        </w:numPr>
      </w:pPr>
      <w:r>
        <w:t xml:space="preserve">Perform event-driven data analyses and prepare the results in a correct and appropriate manner for the addressees</w:t>
      </w:r>
    </w:p>
    <w:p>
      <w:pPr>
        <w:pStyle w:val="Compact"/>
        <w:numPr>
          <w:numId w:val="1001"/>
          <w:ilvl w:val="0"/>
        </w:numPr>
      </w:pPr>
      <w:r>
        <w:t xml:space="preserve">Participation in projects in the area of risk controlling (for example, scoring and rating processes, IFRS9.2 )</w:t>
      </w:r>
    </w:p>
    <w:p>
      <w:pPr>
        <w:pStyle w:val="Compact"/>
        <w:numPr>
          <w:numId w:val="1001"/>
          <w:ilvl w:val="0"/>
        </w:numPr>
      </w:pPr>
      <w:r>
        <w:t xml:space="preserve">Engaging with Subject Matter Experts and other key stakeholders to implement key Regulatory deliverables for the Risk Controllers organization and the Firm as a whole</w:t>
      </w:r>
    </w:p>
    <w:p>
      <w:pPr>
        <w:pStyle w:val="Compact"/>
        <w:numPr>
          <w:numId w:val="1001"/>
          <w:ilvl w:val="0"/>
        </w:numPr>
      </w:pPr>
      <w:r>
        <w:t xml:space="preserve">Supporting the ongoing assessment of the control environment through the performance of reconciliations and consolidation of control metrics to syndicate the health of the data to senior members of the organization</w:t>
      </w:r>
    </w:p>
    <w:p>
      <w:pPr>
        <w:pStyle w:val="Heading2"/>
      </w:pPr>
      <w:bookmarkStart w:id="23" w:name="qualifications-for-risk-controller"/>
      <w:r>
        <w:t xml:space="preserve">Qualifications for risk controller</w:t>
      </w:r>
      <w:bookmarkEnd w:id="23"/>
    </w:p>
    <w:p>
      <w:pPr>
        <w:pStyle w:val="Compact"/>
        <w:numPr>
          <w:numId w:val="1002"/>
          <w:ilvl w:val="0"/>
        </w:numPr>
      </w:pPr>
      <w:r>
        <w:t xml:space="preserve">Must be highly motivated with the commitment required to consistently meet goals (ability to work both independently and as an effective team member)</w:t>
      </w:r>
    </w:p>
    <w:p>
      <w:pPr>
        <w:pStyle w:val="Compact"/>
        <w:numPr>
          <w:numId w:val="1002"/>
          <w:ilvl w:val="0"/>
        </w:numPr>
      </w:pPr>
      <w:r>
        <w:t xml:space="preserve">Preferred 2 – 4 years financial experience (Product Control or Management Reporting related experience an advantage)</w:t>
      </w:r>
    </w:p>
    <w:p>
      <w:pPr>
        <w:pStyle w:val="Compact"/>
        <w:numPr>
          <w:numId w:val="1002"/>
          <w:ilvl w:val="0"/>
        </w:numPr>
      </w:pPr>
      <w:r>
        <w:t xml:space="preserve">Ability to influence virtual teams in other locations</w:t>
      </w:r>
    </w:p>
    <w:p>
      <w:pPr>
        <w:pStyle w:val="Compact"/>
        <w:numPr>
          <w:numId w:val="1002"/>
          <w:ilvl w:val="0"/>
        </w:numPr>
      </w:pPr>
      <w:r>
        <w:t xml:space="preserve">Ability to maintain and communicate an active book of work</w:t>
      </w:r>
    </w:p>
    <w:p>
      <w:pPr>
        <w:pStyle w:val="Compact"/>
        <w:numPr>
          <w:numId w:val="1002"/>
          <w:ilvl w:val="0"/>
        </w:numPr>
      </w:pPr>
      <w:r>
        <w:t xml:space="preserve">Oversight for daily Risk and P&amp;L production/analysis</w:t>
      </w:r>
    </w:p>
    <w:p>
      <w:pPr>
        <w:pStyle w:val="Compact"/>
        <w:numPr>
          <w:numId w:val="1002"/>
          <w:ilvl w:val="0"/>
        </w:numPr>
      </w:pPr>
      <w:r>
        <w:t xml:space="preserve">Impact of a trade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2021-10-28T18:32:54Z</dcterms:created>
  <dcterms:modified xsi:type="dcterms:W3CDTF">2021-10-28T18:32:54Z</dcterms:modified>
</cp:coreProperties>
</file>