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https://www.velvetjobs.com/job-descriptions/risk-control-consultant</w:t>
        </w:r>
      </w:hyperlink>
    </w:p>
    <w:p>
      <w:pPr>
        <w:pStyle w:val="Heading1"/>
      </w:pPr>
      <w:bookmarkStart w:id="21" w:name="example-of-risk-control-consultant-job-description"/>
      <w:r>
        <w:t xml:space="preserve">Example of Risk Control Consultant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risk control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isk-control-consultant"/>
      <w:r>
        <w:t xml:space="preserve">Responsibilities for risk control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jurisdictional inspections on boilers and pressure vessels within assigned territory and report findings to the authority having jurisdiction and other interested parties</w:t>
      </w:r>
    </w:p>
    <w:p>
      <w:pPr>
        <w:pStyle w:val="Compact"/>
        <w:numPr>
          <w:numId w:val="1001"/>
          <w:ilvl w:val="0"/>
        </w:numPr>
      </w:pPr>
      <w:r>
        <w:t xml:space="preserve">Conduct extensive research and data collection which helps to identify customer's source of risk, loss and costs</w:t>
      </w:r>
    </w:p>
    <w:p>
      <w:pPr>
        <w:pStyle w:val="Compact"/>
        <w:numPr>
          <w:numId w:val="1001"/>
          <w:ilvl w:val="0"/>
        </w:numPr>
      </w:pPr>
      <w:r>
        <w:t xml:space="preserve">Interpret and analyze data to determine best course of action and/or solution that satisfies customer's risk service's needs</w:t>
      </w:r>
    </w:p>
    <w:p>
      <w:pPr>
        <w:pStyle w:val="Compact"/>
        <w:numPr>
          <w:numId w:val="1001"/>
          <w:ilvl w:val="0"/>
        </w:numPr>
      </w:pPr>
      <w:r>
        <w:t xml:space="preserve">May actively participate in acquiring new business by following up on leads and presenting proposals to potential customers</w:t>
      </w:r>
    </w:p>
    <w:p>
      <w:pPr>
        <w:pStyle w:val="Compact"/>
        <w:numPr>
          <w:numId w:val="1001"/>
          <w:ilvl w:val="0"/>
        </w:numPr>
      </w:pPr>
      <w:r>
        <w:t xml:space="preserve">Performs surveys on prospective and existing business as directed and develops an overall opinion regarding the desirability of that risk</w:t>
      </w:r>
    </w:p>
    <w:p>
      <w:pPr>
        <w:pStyle w:val="Compact"/>
        <w:numPr>
          <w:numId w:val="1001"/>
          <w:ilvl w:val="0"/>
        </w:numPr>
      </w:pPr>
      <w:r>
        <w:t xml:space="preserve">Consults with Policyholders on risk management issues by conducting consultative visits to the Policyholder's workplace</w:t>
      </w:r>
    </w:p>
    <w:p>
      <w:pPr>
        <w:pStyle w:val="Compact"/>
        <w:numPr>
          <w:numId w:val="1001"/>
          <w:ilvl w:val="0"/>
        </w:numPr>
      </w:pPr>
      <w:r>
        <w:t xml:space="preserve">Makes acceptability decisions on risks within defined binding authority</w:t>
      </w:r>
    </w:p>
    <w:p>
      <w:pPr>
        <w:pStyle w:val="Compact"/>
        <w:numPr>
          <w:numId w:val="1001"/>
          <w:ilvl w:val="0"/>
        </w:numPr>
      </w:pPr>
      <w:r>
        <w:t xml:space="preserve">Visits Agents to discuss risk management issues</w:t>
      </w:r>
    </w:p>
    <w:p>
      <w:pPr>
        <w:pStyle w:val="Compact"/>
        <w:numPr>
          <w:numId w:val="1001"/>
          <w:ilvl w:val="0"/>
        </w:numPr>
      </w:pPr>
      <w:r>
        <w:t xml:space="preserve">Supports the underwriting team philosophy by integrating loss control service activities with the claims and underwriting functions</w:t>
      </w:r>
    </w:p>
    <w:p>
      <w:pPr>
        <w:pStyle w:val="Compact"/>
        <w:numPr>
          <w:numId w:val="1001"/>
          <w:ilvl w:val="0"/>
        </w:numPr>
      </w:pPr>
      <w:r>
        <w:t xml:space="preserve">Assists the branch claims operation as requested</w:t>
      </w:r>
    </w:p>
    <w:p>
      <w:pPr>
        <w:pStyle w:val="Heading2"/>
      </w:pPr>
      <w:bookmarkStart w:id="23" w:name="qualifications-for-risk-control-consultant"/>
      <w:r>
        <w:t xml:space="preserve">Qualifications for risk control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other written materials including letters, policies and procedures, manuals, and newsletter articles</w:t>
      </w:r>
    </w:p>
    <w:p>
      <w:pPr>
        <w:pStyle w:val="Compact"/>
        <w:numPr>
          <w:numId w:val="1002"/>
          <w:ilvl w:val="0"/>
        </w:numPr>
      </w:pPr>
      <w:r>
        <w:t xml:space="preserve">Develop and implement on-site and webinar training programs</w:t>
      </w:r>
    </w:p>
    <w:p>
      <w:pPr>
        <w:pStyle w:val="Compact"/>
        <w:numPr>
          <w:numId w:val="1002"/>
          <w:ilvl w:val="0"/>
        </w:numPr>
      </w:pPr>
      <w:r>
        <w:t xml:space="preserve">Provide direction to, and as needed, attend the meetings of members’ Safety Committees</w:t>
      </w:r>
    </w:p>
    <w:p>
      <w:pPr>
        <w:pStyle w:val="Compact"/>
        <w:numPr>
          <w:numId w:val="1002"/>
          <w:ilvl w:val="0"/>
        </w:numPr>
      </w:pPr>
      <w:r>
        <w:t xml:space="preserve">Provide prompt and courteous response to member risk management inquiries and questions concerning CSD Pool’s general coverages, and services</w:t>
      </w:r>
    </w:p>
    <w:p>
      <w:pPr>
        <w:pStyle w:val="Compact"/>
        <w:numPr>
          <w:numId w:val="1002"/>
          <w:ilvl w:val="0"/>
        </w:numPr>
      </w:pPr>
      <w:r>
        <w:t xml:space="preserve">Research and stay abreast of applicable risk management, legal, and regulatory standards impacting CSD Pool member operations</w:t>
      </w:r>
    </w:p>
    <w:p>
      <w:pPr>
        <w:pStyle w:val="Compact"/>
        <w:numPr>
          <w:numId w:val="1002"/>
          <w:ilvl w:val="0"/>
        </w:numPr>
      </w:pPr>
      <w:r>
        <w:t xml:space="preserve">Develop new risk management programs to assist members in reducing losses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control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control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2021-10-28T12:49:52Z</dcterms:created>
  <dcterms:modified xsi:type="dcterms:W3CDTF">2021-10-28T12:49:52Z</dcterms:modified>
</cp:coreProperties>
</file>