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https://www.velvetjobs.com/job-descriptions/risk-consultant</w:t>
        </w:r>
      </w:hyperlink>
    </w:p>
    <w:p>
      <w:pPr>
        <w:pStyle w:val="Heading1"/>
      </w:pPr>
      <w:bookmarkStart w:id="21" w:name="example-of-risk-consultant-job-description"/>
      <w:r>
        <w:t xml:space="preserve">Example of Risk Consultant Job Description</w:t>
      </w:r>
      <w:bookmarkEnd w:id="21"/>
    </w:p>
    <w:p>
      <w:pPr>
        <w:pStyle w:val="Compact"/>
      </w:pPr>
      <w:r>
        <w:t xml:space="preserve">Our company is searching for experienced candidates for the position of risk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consultant"/>
      <w:r>
        <w:t xml:space="preserve">Responsibilities for risk consultant</w:t>
      </w:r>
      <w:bookmarkEnd w:id="22"/>
    </w:p>
    <w:p>
      <w:pPr>
        <w:pStyle w:val="Compact"/>
        <w:numPr>
          <w:numId w:val="1001"/>
          <w:ilvl w:val="0"/>
        </w:numPr>
      </w:pPr>
      <w:r>
        <w:t xml:space="preserve">Evaluate the effectiveness of the client's controls of the hazards and exposures associated with the client's operations</w:t>
      </w:r>
    </w:p>
    <w:p>
      <w:pPr>
        <w:pStyle w:val="Compact"/>
        <w:numPr>
          <w:numId w:val="1001"/>
          <w:ilvl w:val="0"/>
        </w:numPr>
      </w:pPr>
      <w:r>
        <w:t xml:space="preserve">In addition provide clients with guidance on OSHA compliance</w:t>
      </w:r>
    </w:p>
    <w:p>
      <w:pPr>
        <w:pStyle w:val="Compact"/>
        <w:numPr>
          <w:numId w:val="1001"/>
          <w:ilvl w:val="0"/>
        </w:numPr>
      </w:pPr>
      <w:r>
        <w:t xml:space="preserve">Provide loss control consultations to clients – approximately 60% of service time is dedicated to loss control consultation</w:t>
      </w:r>
    </w:p>
    <w:p>
      <w:pPr>
        <w:pStyle w:val="Compact"/>
        <w:numPr>
          <w:numId w:val="1001"/>
          <w:ilvl w:val="0"/>
        </w:numPr>
      </w:pPr>
      <w:r>
        <w:t xml:space="preserve">Command of commercial insurance program structures and the collateral requirements of those programs</w:t>
      </w:r>
    </w:p>
    <w:p>
      <w:pPr>
        <w:pStyle w:val="Compact"/>
        <w:numPr>
          <w:numId w:val="1001"/>
          <w:ilvl w:val="0"/>
        </w:numPr>
      </w:pPr>
      <w:r>
        <w:t xml:space="preserve">Knowledge of risk finance structures including captive insurance structures and other alternative risk programs with the ability to develop pros and cons of solutions and outline the related financial and accounting implications</w:t>
      </w:r>
    </w:p>
    <w:p>
      <w:pPr>
        <w:pStyle w:val="Compact"/>
        <w:numPr>
          <w:numId w:val="1001"/>
          <w:ilvl w:val="0"/>
        </w:numPr>
      </w:pPr>
      <w:r>
        <w:t xml:space="preserve">Comprehensive understanding of actuarial analysis and actuarial methods and be able to read, interpret and explain the analysis</w:t>
      </w:r>
    </w:p>
    <w:p>
      <w:pPr>
        <w:pStyle w:val="Compact"/>
        <w:numPr>
          <w:numId w:val="1001"/>
          <w:ilvl w:val="0"/>
        </w:numPr>
      </w:pPr>
      <w:r>
        <w:t xml:space="preserve">Knowledge of and constructive relationships with key individuals in the insurance industry, alternative risk, primary casualty, credit, captive insurance, and accounting and tax specialists</w:t>
      </w:r>
    </w:p>
    <w:p>
      <w:pPr>
        <w:pStyle w:val="Compact"/>
        <w:numPr>
          <w:numId w:val="1001"/>
          <w:ilvl w:val="0"/>
        </w:numPr>
      </w:pPr>
      <w:r>
        <w:t xml:space="preserve">Prepare diagrams, reports and presentations to outline key analysis conclusions</w:t>
      </w:r>
    </w:p>
    <w:p>
      <w:pPr>
        <w:pStyle w:val="Compact"/>
        <w:numPr>
          <w:numId w:val="1001"/>
          <w:ilvl w:val="0"/>
        </w:numPr>
      </w:pPr>
      <w:r>
        <w:t xml:space="preserve">Effectively communicate financial and accounting topics and analysis with a wide variety of audiences and lead projects to conclusion</w:t>
      </w:r>
    </w:p>
    <w:p>
      <w:pPr>
        <w:pStyle w:val="Compact"/>
        <w:numPr>
          <w:numId w:val="1001"/>
          <w:ilvl w:val="0"/>
        </w:numPr>
      </w:pPr>
      <w:r>
        <w:t xml:space="preserve">Autonomous identification of key tasks for a project without a formulaic model or plan</w:t>
      </w:r>
    </w:p>
    <w:p>
      <w:pPr>
        <w:pStyle w:val="Heading2"/>
      </w:pPr>
      <w:bookmarkStart w:id="23" w:name="qualifications-for-risk-consultant"/>
      <w:r>
        <w:t xml:space="preserve">Qualifications for risk consultant</w:t>
      </w:r>
      <w:bookmarkEnd w:id="23"/>
    </w:p>
    <w:p>
      <w:pPr>
        <w:pStyle w:val="Compact"/>
        <w:numPr>
          <w:numId w:val="1002"/>
          <w:ilvl w:val="0"/>
        </w:numPr>
      </w:pPr>
      <w:r>
        <w:t xml:space="preserve">MBA, CPA, CMA, CISA, CISSP, CIA- any are preferred</w:t>
      </w:r>
    </w:p>
    <w:p>
      <w:pPr>
        <w:pStyle w:val="Compact"/>
        <w:numPr>
          <w:numId w:val="1002"/>
          <w:ilvl w:val="0"/>
        </w:numPr>
      </w:pPr>
      <w:r>
        <w:t xml:space="preserve">5-7 years of financial audit is preferred with IT audit experience financial management experience a plus</w:t>
      </w:r>
    </w:p>
    <w:p>
      <w:pPr>
        <w:pStyle w:val="Compact"/>
        <w:numPr>
          <w:numId w:val="1002"/>
          <w:ilvl w:val="0"/>
        </w:numPr>
      </w:pPr>
      <w:r>
        <w:t xml:space="preserve">Familiarity with credit risk measures for the purpose of financial instruments impairment and/or capital requirements calculation (PD, LGD, EAD)</w:t>
      </w:r>
    </w:p>
    <w:p>
      <w:pPr>
        <w:pStyle w:val="Compact"/>
        <w:numPr>
          <w:numId w:val="1002"/>
          <w:ilvl w:val="0"/>
        </w:numPr>
      </w:pPr>
      <w:r>
        <w:t xml:space="preserve">MS Office (Excel, Word and PowerPoint) proficiency</w:t>
      </w:r>
    </w:p>
    <w:p>
      <w:pPr>
        <w:pStyle w:val="Compact"/>
        <w:numPr>
          <w:numId w:val="1002"/>
          <w:ilvl w:val="0"/>
        </w:numPr>
      </w:pPr>
      <w:r>
        <w:t xml:space="preserve">Experience leading teams toward a common goal and finalization of deliverables</w:t>
      </w:r>
    </w:p>
    <w:p>
      <w:pPr>
        <w:pStyle w:val="Compact"/>
        <w:numPr>
          <w:numId w:val="1002"/>
          <w:ilvl w:val="0"/>
        </w:numPr>
      </w:pPr>
      <w:r>
        <w:t xml:space="preserve">Ability to effectively manage tasks and staff on quick turnaround deadlines in client-facing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2021-10-28T13:00:18Z</dcterms:created>
  <dcterms:modified xsi:type="dcterms:W3CDTF">2021-10-28T13:00:18Z</dcterms:modified>
</cp:coreProperties>
</file>