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https://www.velvetjobs.com/job-descriptions/risk-advisory</w:t>
        </w:r>
      </w:hyperlink>
    </w:p>
    <w:p>
      <w:pPr>
        <w:pStyle w:val="Heading1"/>
      </w:pPr>
      <w:bookmarkStart w:id="21" w:name="example-of-risk-advisory-job-description"/>
      <w:r>
        <w:t xml:space="preserve">Example of Risk Advisory Job Description</w:t>
      </w:r>
      <w:bookmarkEnd w:id="21"/>
    </w:p>
    <w:p>
      <w:pPr>
        <w:pStyle w:val="Compact"/>
      </w:pPr>
      <w:r>
        <w:t xml:space="preserve">Our innovative and growing company is looking for a risk advisory. If you are looking for an exciting place to work, please take a look at the list of qualifications below.</w:t>
      </w:r>
    </w:p>
    <w:p>
      <w:pPr>
        <w:pStyle w:val="Heading2"/>
      </w:pPr>
      <w:bookmarkStart w:id="22" w:name="responsibilities-for-risk-advisory"/>
      <w:r>
        <w:t xml:space="preserve">Responsibilities for risk advisory</w:t>
      </w:r>
      <w:bookmarkEnd w:id="22"/>
    </w:p>
    <w:p>
      <w:pPr>
        <w:pStyle w:val="Compact"/>
        <w:numPr>
          <w:numId w:val="1001"/>
          <w:ilvl w:val="0"/>
        </w:numPr>
      </w:pPr>
      <w:r>
        <w:t xml:space="preserve">Basel III implementation including input into solution design, guidance on risk management and regulation and project management ensuring successful delivery</w:t>
      </w:r>
    </w:p>
    <w:p>
      <w:pPr>
        <w:pStyle w:val="Compact"/>
        <w:numPr>
          <w:numId w:val="1001"/>
          <w:ilvl w:val="0"/>
        </w:numPr>
      </w:pPr>
      <w:r>
        <w:t xml:space="preserve">Establish and quantify the organization's 'risk appetite', the level of risk they are prepared to accept</w:t>
      </w:r>
    </w:p>
    <w:p>
      <w:pPr>
        <w:pStyle w:val="Compact"/>
        <w:numPr>
          <w:numId w:val="1001"/>
          <w:ilvl w:val="0"/>
        </w:numPr>
      </w:pPr>
      <w:r>
        <w:t xml:space="preserve">Ability to document and explain difficult financial modelling concepts to diverse audiences and to experts at various clients</w:t>
      </w:r>
    </w:p>
    <w:p>
      <w:pPr>
        <w:pStyle w:val="Compact"/>
        <w:numPr>
          <w:numId w:val="1001"/>
          <w:ilvl w:val="0"/>
        </w:numPr>
      </w:pPr>
      <w:r>
        <w:t xml:space="preserve">Guide engagement teams in protocols to follow for conflict resolution in connection with the engagement acceptance process, including coaching engagement teams regarding discussions with clients, drafting of conflict of interest waiver letters using the firm’s templates</w:t>
      </w:r>
    </w:p>
    <w:p>
      <w:pPr>
        <w:pStyle w:val="Compact"/>
        <w:numPr>
          <w:numId w:val="1001"/>
          <w:ilvl w:val="0"/>
        </w:numPr>
      </w:pPr>
      <w:r>
        <w:t xml:space="preserve">Assist with the development and delivery of training to advisory practitioners related to conflicts of interest</w:t>
      </w:r>
    </w:p>
    <w:p>
      <w:pPr>
        <w:pStyle w:val="Compact"/>
        <w:numPr>
          <w:numId w:val="1001"/>
          <w:ilvl w:val="0"/>
        </w:numPr>
      </w:pPr>
      <w:r>
        <w:t xml:space="preserve">Participate in monthly Quality &amp; Risk meetings with internal functions (i.e., RRLA, Independence)</w:t>
      </w:r>
    </w:p>
    <w:p>
      <w:pPr>
        <w:pStyle w:val="Compact"/>
        <w:numPr>
          <w:numId w:val="1001"/>
          <w:ilvl w:val="0"/>
        </w:numPr>
      </w:pPr>
      <w:r>
        <w:t xml:space="preserve">Assist with Advisory Engagement Inspections, as needed</w:t>
      </w:r>
    </w:p>
    <w:p>
      <w:pPr>
        <w:pStyle w:val="Compact"/>
        <w:numPr>
          <w:numId w:val="1001"/>
          <w:ilvl w:val="0"/>
        </w:numPr>
      </w:pPr>
      <w:r>
        <w:t xml:space="preserve">Support ASQ team with ad hoc Advisory quality &amp; risk matters</w:t>
      </w:r>
    </w:p>
    <w:p>
      <w:pPr>
        <w:pStyle w:val="Compact"/>
        <w:numPr>
          <w:numId w:val="1001"/>
          <w:ilvl w:val="0"/>
        </w:numPr>
      </w:pPr>
      <w:r>
        <w:t xml:space="preserve">Identify opportunities and make recommendations for process improvements in conflicts of interest policies and protocols</w:t>
      </w:r>
    </w:p>
    <w:p>
      <w:pPr>
        <w:pStyle w:val="Compact"/>
        <w:numPr>
          <w:numId w:val="1001"/>
          <w:ilvl w:val="0"/>
        </w:numPr>
      </w:pPr>
      <w:r>
        <w:t xml:space="preserve">Maintain a good working relationship with and work effectively with other groups across the firm</w:t>
      </w:r>
    </w:p>
    <w:p>
      <w:pPr>
        <w:pStyle w:val="Heading2"/>
      </w:pPr>
      <w:bookmarkStart w:id="23" w:name="qualifications-for-risk-advisory"/>
      <w:r>
        <w:t xml:space="preserve">Qualifications for risk advisory</w:t>
      </w:r>
      <w:bookmarkEnd w:id="23"/>
    </w:p>
    <w:p>
      <w:pPr>
        <w:pStyle w:val="Compact"/>
        <w:numPr>
          <w:numId w:val="1002"/>
          <w:ilvl w:val="0"/>
        </w:numPr>
      </w:pPr>
      <w:r>
        <w:t xml:space="preserve">Five years of ERP security experience</w:t>
      </w:r>
    </w:p>
    <w:p>
      <w:pPr>
        <w:pStyle w:val="Compact"/>
        <w:numPr>
          <w:numId w:val="1002"/>
          <w:ilvl w:val="0"/>
        </w:numPr>
      </w:pPr>
      <w:r>
        <w:t xml:space="preserve">A broad range of cyber experience, likely including of providing organisational certifications (such as ISO27001 or SOC2), advanced threat readiness and protection, application protection, identity and access management, incident response, information privacy and protection, cyber risk analytics, vulnerability management, war gaming</w:t>
      </w:r>
    </w:p>
    <w:p>
      <w:pPr>
        <w:pStyle w:val="Compact"/>
        <w:numPr>
          <w:numId w:val="1002"/>
          <w:ilvl w:val="0"/>
        </w:numPr>
      </w:pPr>
      <w:r>
        <w:t xml:space="preserve">Commercial awareness and business acumen, including specifically a good understanding of cyber risk to both business processes and supporting technology and mechanisms to measure and manage that risk</w:t>
      </w:r>
    </w:p>
    <w:p>
      <w:pPr>
        <w:pStyle w:val="Compact"/>
        <w:numPr>
          <w:numId w:val="1002"/>
          <w:ilvl w:val="0"/>
        </w:numPr>
      </w:pPr>
      <w:r>
        <w:t xml:space="preserve">Strong interpersonal skills and experience of developing effective working relationships and influencing outcomes</w:t>
      </w:r>
    </w:p>
    <w:p>
      <w:pPr>
        <w:pStyle w:val="Compact"/>
        <w:numPr>
          <w:numId w:val="1002"/>
          <w:ilvl w:val="0"/>
        </w:numPr>
      </w:pPr>
      <w:r>
        <w:t xml:space="preserve">A passion for delivering high quality complex projects including effective programme, project, financial and people management</w:t>
      </w:r>
    </w:p>
    <w:p>
      <w:pPr>
        <w:pStyle w:val="Compact"/>
        <w:numPr>
          <w:numId w:val="1002"/>
          <w:ilvl w:val="0"/>
        </w:numPr>
      </w:pPr>
      <w:r>
        <w:t xml:space="preserve">Manage delivery of risk and control assessments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2021-10-28T18:36:11Z</dcterms:created>
  <dcterms:modified xsi:type="dcterms:W3CDTF">2021-10-28T18:36:11Z</dcterms:modified>
</cp:coreProperties>
</file>