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https://www.velvetjobs.com/job-descriptions/risk-advisor</w:t>
        </w:r>
      </w:hyperlink>
    </w:p>
    <w:p>
      <w:pPr>
        <w:pStyle w:val="Heading1"/>
      </w:pPr>
      <w:bookmarkStart w:id="21" w:name="example-of-risk-advisor-job-description"/>
      <w:r>
        <w:t xml:space="preserve">Example of Risk Advisor Job Description</w:t>
      </w:r>
      <w:bookmarkEnd w:id="21"/>
    </w:p>
    <w:p>
      <w:pPr>
        <w:pStyle w:val="Compact"/>
      </w:pPr>
      <w:r>
        <w:t xml:space="preserve">Our innovative and growing company is looking to fill the role of risk advisor. If you are looking for an exciting place to work, please take a look at the list of qualifications below.</w:t>
      </w:r>
    </w:p>
    <w:p>
      <w:pPr>
        <w:pStyle w:val="Heading2"/>
      </w:pPr>
      <w:bookmarkStart w:id="22" w:name="responsibilities-for-risk-advisor"/>
      <w:r>
        <w:t xml:space="preserve">Responsibilities for risk advisor</w:t>
      </w:r>
      <w:bookmarkEnd w:id="22"/>
    </w:p>
    <w:p>
      <w:pPr>
        <w:pStyle w:val="Compact"/>
        <w:numPr>
          <w:numId w:val="1001"/>
          <w:ilvl w:val="0"/>
        </w:numPr>
      </w:pPr>
      <w:r>
        <w:t xml:space="preserve">Coordinate the automation of TSS Compliance reporting</w:t>
      </w:r>
    </w:p>
    <w:p>
      <w:pPr>
        <w:pStyle w:val="Compact"/>
        <w:numPr>
          <w:numId w:val="1001"/>
          <w:ilvl w:val="0"/>
        </w:numPr>
      </w:pPr>
      <w:r>
        <w:t xml:space="preserve">Coordinate the automation of global software inventory (including patch status and non-compliance notification)</w:t>
      </w:r>
    </w:p>
    <w:p>
      <w:pPr>
        <w:pStyle w:val="Compact"/>
        <w:numPr>
          <w:numId w:val="1001"/>
          <w:ilvl w:val="0"/>
        </w:numPr>
      </w:pPr>
      <w:r>
        <w:t xml:space="preserve">Responsible for coordination of all BCP activities for GDCO</w:t>
      </w:r>
    </w:p>
    <w:p>
      <w:pPr>
        <w:pStyle w:val="Compact"/>
        <w:numPr>
          <w:numId w:val="1001"/>
          <w:ilvl w:val="0"/>
        </w:numPr>
      </w:pPr>
      <w:r>
        <w:t xml:space="preserve">Provides support to the development and ongoing maintenance of proactive and effective controls in the GDCO environment to mitigate risks to an acceptable level, ensuring solutions are designed to meet the requirements of the sponsoring business unit</w:t>
      </w:r>
    </w:p>
    <w:p>
      <w:pPr>
        <w:pStyle w:val="Compact"/>
        <w:numPr>
          <w:numId w:val="1001"/>
          <w:ilvl w:val="0"/>
        </w:numPr>
      </w:pPr>
      <w:r>
        <w:t xml:space="preserve">Provides support of security incidents of a complex and challenging nature, with appropriate senior management/executive escalation points (business and functional) depending on the nature of the incident</w:t>
      </w:r>
    </w:p>
    <w:p>
      <w:pPr>
        <w:pStyle w:val="Compact"/>
        <w:numPr>
          <w:numId w:val="1001"/>
          <w:ilvl w:val="0"/>
        </w:numPr>
      </w:pPr>
      <w:r>
        <w:t xml:space="preserve">Provides advisory services in support of the Risk and Controls Framework across GDCO</w:t>
      </w:r>
    </w:p>
    <w:p>
      <w:pPr>
        <w:pStyle w:val="Compact"/>
        <w:numPr>
          <w:numId w:val="1001"/>
          <w:ilvl w:val="0"/>
        </w:numPr>
      </w:pPr>
      <w:r>
        <w:t xml:space="preserve">Builds a continuous monitoring program for the GDCO organization which aligns with the Rick and Control Framework</w:t>
      </w:r>
    </w:p>
    <w:p>
      <w:pPr>
        <w:pStyle w:val="Compact"/>
        <w:numPr>
          <w:numId w:val="1001"/>
          <w:ilvl w:val="0"/>
        </w:numPr>
      </w:pPr>
      <w:r>
        <w:t xml:space="preserve">Participates in the identification and monitoring of Key Risk indicators for GDCO</w:t>
      </w:r>
    </w:p>
    <w:p>
      <w:pPr>
        <w:pStyle w:val="Compact"/>
        <w:numPr>
          <w:numId w:val="1001"/>
          <w:ilvl w:val="0"/>
        </w:numPr>
      </w:pPr>
      <w:r>
        <w:t xml:space="preserve">Measure, monitor and report risk exposures based on non-compliant items in the GDCO sphere of influence</w:t>
      </w:r>
    </w:p>
    <w:p>
      <w:pPr>
        <w:pStyle w:val="Compact"/>
        <w:numPr>
          <w:numId w:val="1001"/>
          <w:ilvl w:val="0"/>
        </w:numPr>
      </w:pPr>
      <w:r>
        <w:t xml:space="preserve">Lead Security Risk Assessment initiatives for GDCO</w:t>
      </w:r>
    </w:p>
    <w:p>
      <w:pPr>
        <w:pStyle w:val="Heading2"/>
      </w:pPr>
      <w:bookmarkStart w:id="23" w:name="qualifications-for-risk-advisor"/>
      <w:r>
        <w:t xml:space="preserve">Qualifications for risk advisor</w:t>
      </w:r>
      <w:bookmarkEnd w:id="23"/>
    </w:p>
    <w:p>
      <w:pPr>
        <w:pStyle w:val="Compact"/>
        <w:numPr>
          <w:numId w:val="1002"/>
          <w:ilvl w:val="0"/>
        </w:numPr>
      </w:pPr>
      <w:r>
        <w:t xml:space="preserve">Awareness of external environment (economic, industry, country, ) and potential impacts on KBC Bank Ireland's risk profile when taken in conjunction with the Bank's current risk profile</w:t>
      </w:r>
    </w:p>
    <w:p>
      <w:pPr>
        <w:pStyle w:val="Compact"/>
        <w:numPr>
          <w:numId w:val="1002"/>
          <w:ilvl w:val="0"/>
        </w:numPr>
      </w:pPr>
      <w:r>
        <w:t xml:space="preserve">Identify operational risks and internal controls through the completion and/or evaluation of applicable line of business risk assessments, key risk indicators, projects, business continuity plans, operational loss events, processes, policies and procedures</w:t>
      </w:r>
    </w:p>
    <w:p>
      <w:pPr>
        <w:pStyle w:val="Compact"/>
        <w:numPr>
          <w:numId w:val="1002"/>
          <w:ilvl w:val="0"/>
        </w:numPr>
      </w:pPr>
      <w:r>
        <w:t xml:space="preserve">Develop control test plans and perform testing of key controls to ensure critical operational risks are mitigated and to ensure compliance with identified laws and regulations</w:t>
      </w:r>
    </w:p>
    <w:p>
      <w:pPr>
        <w:pStyle w:val="Compact"/>
        <w:numPr>
          <w:numId w:val="1002"/>
          <w:ilvl w:val="0"/>
        </w:numPr>
      </w:pPr>
      <w:r>
        <w:t xml:space="preserve">Work with business unit management to create, monitor and update action plans from testing results</w:t>
      </w:r>
    </w:p>
    <w:p>
      <w:pPr>
        <w:pStyle w:val="Compact"/>
        <w:numPr>
          <w:numId w:val="1002"/>
          <w:ilvl w:val="0"/>
        </w:numPr>
      </w:pPr>
      <w:r>
        <w:t xml:space="preserve">Prepare documentation and/or presentations that will be presented in Senior Management meetings</w:t>
      </w:r>
    </w:p>
    <w:p>
      <w:pPr>
        <w:pStyle w:val="Compact"/>
        <w:numPr>
          <w:numId w:val="1002"/>
          <w:ilvl w:val="0"/>
        </w:numPr>
      </w:pPr>
      <w:r>
        <w:t xml:space="preserve">Lead and/or support process discovery initiatives in order to analyze operating policies and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2021-10-28T12:58:46Z</dcterms:created>
  <dcterms:modified xsi:type="dcterms:W3CDTF">2021-10-28T12:58:46Z</dcterms:modified>
</cp:coreProperties>
</file>