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https://www.velvetjobs.com/job-descriptions/research-scholar</w:t>
        </w:r>
      </w:hyperlink>
    </w:p>
    <w:p>
      <w:pPr>
        <w:pStyle w:val="Heading1"/>
      </w:pPr>
      <w:bookmarkStart w:id="21" w:name="example-of-research-scholar-job-description"/>
      <w:r>
        <w:t xml:space="preserve">Example of Research Scholar Job Description</w:t>
      </w:r>
      <w:bookmarkEnd w:id="21"/>
    </w:p>
    <w:p>
      <w:pPr>
        <w:pStyle w:val="Compact"/>
      </w:pPr>
      <w:r>
        <w:t xml:space="preserve">Our company is growing rapidly and is searching for experienced candidates for the position of research scholar. To join our growing team, please review the list of responsibilities and qualifications.</w:t>
      </w:r>
    </w:p>
    <w:p>
      <w:pPr>
        <w:pStyle w:val="Heading2"/>
      </w:pPr>
      <w:bookmarkStart w:id="22" w:name="responsibilities-for-research-scholar"/>
      <w:r>
        <w:t xml:space="preserve">Responsibilities for research scholar</w:t>
      </w:r>
      <w:bookmarkEnd w:id="22"/>
    </w:p>
    <w:p>
      <w:pPr>
        <w:pStyle w:val="Compact"/>
        <w:numPr>
          <w:numId w:val="1001"/>
          <w:ilvl w:val="0"/>
        </w:numPr>
      </w:pPr>
      <w:r>
        <w:t xml:space="preserve">Tasks will include, but not limited, to design and execute vitro cell based experiments, perform statistical analysis and interpret data on research projects, maintenance of detailed records of experimental observation, presenting data to seminar and conferences</w:t>
      </w:r>
    </w:p>
    <w:p>
      <w:pPr>
        <w:pStyle w:val="Compact"/>
        <w:numPr>
          <w:numId w:val="1001"/>
          <w:ilvl w:val="0"/>
        </w:numPr>
      </w:pPr>
      <w:r>
        <w:t xml:space="preserve">Responsible for the development and administration of the department of medical imaging strategic plan</w:t>
      </w:r>
    </w:p>
    <w:p>
      <w:pPr>
        <w:pStyle w:val="Compact"/>
        <w:numPr>
          <w:numId w:val="1001"/>
          <w:ilvl w:val="0"/>
        </w:numPr>
      </w:pPr>
      <w:r>
        <w:t xml:space="preserve">Develop and administer department’s information systems tactical plan</w:t>
      </w:r>
    </w:p>
    <w:p>
      <w:pPr>
        <w:pStyle w:val="Compact"/>
        <w:numPr>
          <w:numId w:val="1001"/>
          <w:ilvl w:val="0"/>
        </w:numPr>
      </w:pPr>
      <w:r>
        <w:t xml:space="preserve">Work with the department and other clinical departments to evaluate, identify and implement new information technology applications</w:t>
      </w:r>
    </w:p>
    <w:p>
      <w:pPr>
        <w:pStyle w:val="Compact"/>
        <w:numPr>
          <w:numId w:val="1001"/>
          <w:ilvl w:val="0"/>
        </w:numPr>
      </w:pPr>
      <w:r>
        <w:t xml:space="preserve">Oversee the department’s orientation to information technology and prepare reports and proposals for the department’s leadership</w:t>
      </w:r>
    </w:p>
    <w:p>
      <w:pPr>
        <w:pStyle w:val="Compact"/>
        <w:numPr>
          <w:numId w:val="1001"/>
          <w:ilvl w:val="0"/>
        </w:numPr>
      </w:pPr>
      <w:r>
        <w:t xml:space="preserve">Represent the department with Enterprise IT leaders in the University and Bannerhealth central IT</w:t>
      </w:r>
    </w:p>
    <w:p>
      <w:pPr>
        <w:pStyle w:val="Compact"/>
        <w:numPr>
          <w:numId w:val="1001"/>
          <w:ilvl w:val="0"/>
        </w:numPr>
      </w:pPr>
      <w:r>
        <w:t xml:space="preserve">Oversee the planning and organization of the department’s informatics functions</w:t>
      </w:r>
    </w:p>
    <w:p>
      <w:pPr>
        <w:pStyle w:val="Compact"/>
        <w:numPr>
          <w:numId w:val="1001"/>
          <w:ilvl w:val="0"/>
        </w:numPr>
      </w:pPr>
      <w:r>
        <w:t xml:space="preserve">Help implement the Teleradiology workflow to incorporate multiple imaging facilities</w:t>
      </w:r>
    </w:p>
    <w:p>
      <w:pPr>
        <w:pStyle w:val="Compact"/>
        <w:numPr>
          <w:numId w:val="1001"/>
          <w:ilvl w:val="0"/>
        </w:numPr>
      </w:pPr>
      <w:r>
        <w:t xml:space="preserve">Provide strategic planning for information systems security in the Department of Medical Imaging and compliance with both University and Bannerhealth policies</w:t>
      </w:r>
    </w:p>
    <w:p>
      <w:pPr>
        <w:pStyle w:val="Compact"/>
        <w:numPr>
          <w:numId w:val="1001"/>
          <w:ilvl w:val="0"/>
        </w:numPr>
      </w:pPr>
      <w:r>
        <w:t xml:space="preserve">Develop and design state of the art workflows to implement IT policies and operating procedures</w:t>
      </w:r>
    </w:p>
    <w:p>
      <w:pPr>
        <w:pStyle w:val="Heading2"/>
      </w:pPr>
      <w:bookmarkStart w:id="23" w:name="qualifications-for-research-scholar"/>
      <w:r>
        <w:t xml:space="preserve">Qualifications for research scholar</w:t>
      </w:r>
      <w:bookmarkEnd w:id="23"/>
    </w:p>
    <w:p>
      <w:pPr>
        <w:pStyle w:val="Compact"/>
        <w:numPr>
          <w:numId w:val="1002"/>
          <w:ilvl w:val="0"/>
        </w:numPr>
      </w:pPr>
      <w:r>
        <w:t xml:space="preserve">Familiar with the impacts of alternative financing tools, , New Market Tax Credits</w:t>
      </w:r>
    </w:p>
    <w:p>
      <w:pPr>
        <w:pStyle w:val="Compact"/>
        <w:numPr>
          <w:numId w:val="1002"/>
          <w:ilvl w:val="0"/>
        </w:numPr>
      </w:pPr>
      <w:r>
        <w:t xml:space="preserve">Post-doctoral training in the area of research and experience commensurate with appointment at the rank of assistant professor</w:t>
      </w:r>
    </w:p>
    <w:p>
      <w:pPr>
        <w:pStyle w:val="Compact"/>
        <w:numPr>
          <w:numId w:val="1002"/>
          <w:ilvl w:val="0"/>
        </w:numPr>
      </w:pPr>
      <w:r>
        <w:t xml:space="preserve">A valid NC drivers license is required for travel</w:t>
      </w:r>
    </w:p>
    <w:p>
      <w:pPr>
        <w:pStyle w:val="Compact"/>
        <w:numPr>
          <w:numId w:val="1002"/>
          <w:ilvl w:val="0"/>
        </w:numPr>
      </w:pPr>
      <w:r>
        <w:t xml:space="preserve">PhD in Food Science, Nutrition Science, Chemistry/Biochemistry, or related field</w:t>
      </w:r>
    </w:p>
    <w:p>
      <w:pPr>
        <w:pStyle w:val="Compact"/>
        <w:numPr>
          <w:numId w:val="1002"/>
          <w:ilvl w:val="0"/>
        </w:numPr>
      </w:pPr>
      <w:r>
        <w:t xml:space="preserve">Ability to develop manuscripts, grant proposals and presentations</w:t>
      </w:r>
    </w:p>
    <w:p>
      <w:pPr>
        <w:pStyle w:val="Compact"/>
        <w:numPr>
          <w:numId w:val="1002"/>
          <w:ilvl w:val="0"/>
        </w:numPr>
      </w:pPr>
      <w:r>
        <w:t xml:space="preserve">Knowledge in food science and technology, analytical chemistry techniques as appropriate for characterization of plant derived phytochemicals in foods and biological matrices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cho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cho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