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https://www.velvetjobs.com/job-descriptions/research-nurse</w:t>
        </w:r>
      </w:hyperlink>
    </w:p>
    <w:p>
      <w:pPr>
        <w:pStyle w:val="Heading1"/>
      </w:pPr>
      <w:bookmarkStart w:id="21" w:name="example-of-research-nurse-job-description"/>
      <w:r>
        <w:t xml:space="preserve">Example of Research Nurse Job Description</w:t>
      </w:r>
      <w:bookmarkEnd w:id="21"/>
    </w:p>
    <w:p>
      <w:pPr>
        <w:pStyle w:val="Compact"/>
      </w:pPr>
      <w:r>
        <w:t xml:space="preserve">Our company is looking to fill the role of research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arch-nurse"/>
      <w:r>
        <w:t xml:space="preserve">Responsibilities for research nurse</w:t>
      </w:r>
      <w:bookmarkEnd w:id="22"/>
    </w:p>
    <w:p>
      <w:pPr>
        <w:pStyle w:val="Compact"/>
        <w:numPr>
          <w:numId w:val="1001"/>
          <w:ilvl w:val="0"/>
        </w:numPr>
      </w:pPr>
      <w:r>
        <w:t xml:space="preserve">Ensure adherence to protocol, IRB, GCP and HIPAA (if applicable)</w:t>
      </w:r>
    </w:p>
    <w:p>
      <w:pPr>
        <w:pStyle w:val="Compact"/>
        <w:numPr>
          <w:numId w:val="1001"/>
          <w:ilvl w:val="0"/>
        </w:numPr>
      </w:pPr>
      <w:r>
        <w:t xml:space="preserve">Ascertain that study staff are working within IRB, GCP, and HIPAA (if applicable) guidelines</w:t>
      </w:r>
    </w:p>
    <w:p>
      <w:pPr>
        <w:pStyle w:val="Compact"/>
        <w:numPr>
          <w:numId w:val="1001"/>
          <w:ilvl w:val="0"/>
        </w:numPr>
      </w:pPr>
      <w:r>
        <w:t xml:space="preserve">To provide information, education and support to children, carers and families regarding the Project</w:t>
      </w:r>
    </w:p>
    <w:p>
      <w:pPr>
        <w:pStyle w:val="Compact"/>
        <w:numPr>
          <w:numId w:val="1001"/>
          <w:ilvl w:val="0"/>
        </w:numPr>
      </w:pPr>
      <w:r>
        <w:t xml:space="preserve">To ensure blood samples are collected for the study as required by the protocol</w:t>
      </w:r>
    </w:p>
    <w:p>
      <w:pPr>
        <w:pStyle w:val="Compact"/>
        <w:numPr>
          <w:numId w:val="1001"/>
          <w:ilvl w:val="0"/>
        </w:numPr>
      </w:pPr>
      <w:r>
        <w:t xml:space="preserve">The patient/family (and significant others) fully understand the nature of the Project</w:t>
      </w:r>
    </w:p>
    <w:p>
      <w:pPr>
        <w:pStyle w:val="Compact"/>
        <w:numPr>
          <w:numId w:val="1001"/>
          <w:ilvl w:val="0"/>
        </w:numPr>
      </w:pPr>
      <w:r>
        <w:t xml:space="preserve">The patient/family is aware that entry into the Project is voluntary and they can withdraw at any point without prejudice</w:t>
      </w:r>
    </w:p>
    <w:p>
      <w:pPr>
        <w:pStyle w:val="Compact"/>
        <w:numPr>
          <w:numId w:val="1001"/>
          <w:ilvl w:val="0"/>
        </w:numPr>
      </w:pPr>
      <w:r>
        <w:t xml:space="preserve">The participants are aware of any extra procedures required by the Project</w:t>
      </w:r>
    </w:p>
    <w:p>
      <w:pPr>
        <w:pStyle w:val="Compact"/>
        <w:numPr>
          <w:numId w:val="1001"/>
          <w:ilvl w:val="0"/>
        </w:numPr>
      </w:pPr>
      <w:r>
        <w:t xml:space="preserve">The consent/assent form is completed accurately and filed as required</w:t>
      </w:r>
    </w:p>
    <w:p>
      <w:pPr>
        <w:pStyle w:val="Compact"/>
        <w:numPr>
          <w:numId w:val="1001"/>
          <w:ilvl w:val="0"/>
        </w:numPr>
      </w:pPr>
      <w:r>
        <w:t xml:space="preserve">Ensure that the dignity, health, safety, and welfare of participants are given the highest priority at all times</w:t>
      </w:r>
    </w:p>
    <w:p>
      <w:pPr>
        <w:pStyle w:val="Compact"/>
        <w:numPr>
          <w:numId w:val="1001"/>
          <w:ilvl w:val="0"/>
        </w:numPr>
      </w:pPr>
      <w:r>
        <w:t xml:space="preserve">Be current with appropriate emergency certifications (ILS) and company emergency policy and procedures</w:t>
      </w:r>
    </w:p>
    <w:p>
      <w:pPr>
        <w:pStyle w:val="Heading2"/>
      </w:pPr>
      <w:bookmarkStart w:id="23" w:name="qualifications-for-research-nurse"/>
      <w:r>
        <w:t xml:space="preserve">Qualifications for research nurse</w:t>
      </w:r>
      <w:bookmarkEnd w:id="23"/>
    </w:p>
    <w:p>
      <w:pPr>
        <w:pStyle w:val="Compact"/>
        <w:numPr>
          <w:numId w:val="1002"/>
          <w:ilvl w:val="0"/>
        </w:numPr>
      </w:pPr>
      <w:r>
        <w:t xml:space="preserve">Utilize skills, knowledge, and clinical judgment in order to provide a high standard of care for participants in clinical trials</w:t>
      </w:r>
    </w:p>
    <w:p>
      <w:pPr>
        <w:pStyle w:val="Compact"/>
        <w:numPr>
          <w:numId w:val="1002"/>
          <w:ilvl w:val="0"/>
        </w:numPr>
      </w:pPr>
      <w:r>
        <w:t xml:space="preserve">Maintains an understanding of current regulatory requirements</w:t>
      </w:r>
    </w:p>
    <w:p>
      <w:pPr>
        <w:pStyle w:val="Compact"/>
        <w:numPr>
          <w:numId w:val="1002"/>
          <w:ilvl w:val="0"/>
        </w:numPr>
      </w:pPr>
      <w:r>
        <w:t xml:space="preserve">Typically 2-3 related experience</w:t>
      </w:r>
    </w:p>
    <w:p>
      <w:pPr>
        <w:pStyle w:val="Compact"/>
        <w:numPr>
          <w:numId w:val="1002"/>
          <w:ilvl w:val="0"/>
        </w:numPr>
      </w:pPr>
      <w:r>
        <w:t xml:space="preserve">Identify study locations (boxing and MMA gyms, athletic centers, ) to recruit subjects and meet with location management to arrange for study subject involvement</w:t>
      </w:r>
    </w:p>
    <w:p>
      <w:pPr>
        <w:pStyle w:val="Compact"/>
        <w:numPr>
          <w:numId w:val="1002"/>
          <w:ilvl w:val="0"/>
        </w:numPr>
      </w:pPr>
      <w:r>
        <w:t xml:space="preserve">Coordinate with study locations and Transcranial Doppler Ultrasound (TCD) technologist for optimal subject enrollment and execution of study evaluations</w:t>
      </w:r>
    </w:p>
    <w:p>
      <w:pPr>
        <w:pStyle w:val="Compact"/>
        <w:numPr>
          <w:numId w:val="1002"/>
          <w:ilvl w:val="0"/>
        </w:numPr>
      </w:pPr>
      <w:r>
        <w:t xml:space="preserve">Carry out study tests as outlined in protocol to include arterial blood pressure, reaction time, heart rate variability, Military Acute Concussion Evaluation (MACE), electrocardiogram, oxygen saturation, and autonomic testing using standard ICU monitor and non-invasive measurement attachments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2021-10-28T13:24:52Z</dcterms:created>
  <dcterms:modified xsi:type="dcterms:W3CDTF">2021-10-28T13:24:52Z</dcterms:modified>
</cp:coreProperties>
</file>