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https://www.velvetjobs.com/job-descriptions/research-nurse</w:t>
        </w:r>
      </w:hyperlink>
    </w:p>
    <w:p>
      <w:pPr>
        <w:pStyle w:val="Heading1"/>
      </w:pPr>
      <w:bookmarkStart w:id="21" w:name="example-of-research-nurse-job-description"/>
      <w:r>
        <w:t xml:space="preserve">Example of Research Nurse Job Description</w:t>
      </w:r>
      <w:bookmarkEnd w:id="21"/>
    </w:p>
    <w:p>
      <w:pPr>
        <w:pStyle w:val="Compact"/>
      </w:pPr>
      <w:r>
        <w:t xml:space="preserve">Our company is hiring for a research nurse. To join our growing team, please review the list of responsibilities and qualifications.</w:t>
      </w:r>
    </w:p>
    <w:p>
      <w:pPr>
        <w:pStyle w:val="Heading2"/>
      </w:pPr>
      <w:bookmarkStart w:id="22" w:name="responsibilities-for-research-nurse"/>
      <w:r>
        <w:t xml:space="preserve">Responsibilities for research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Assesses research subject</w:t>
      </w:r>
    </w:p>
    <w:p>
      <w:pPr>
        <w:pStyle w:val="Compact"/>
        <w:numPr>
          <w:numId w:val="1001"/>
          <w:ilvl w:val="0"/>
        </w:numPr>
      </w:pPr>
      <w:r>
        <w:t xml:space="preserve">Support the safety of study participants, and maintain communication with their families/caregivers and clinicians</w:t>
      </w:r>
    </w:p>
    <w:p>
      <w:pPr>
        <w:pStyle w:val="Compact"/>
        <w:numPr>
          <w:numId w:val="1001"/>
          <w:ilvl w:val="0"/>
        </w:numPr>
      </w:pPr>
      <w:r>
        <w:t xml:space="preserve">Provide clinical and administrative nursing support for research clinical trials based on scope of practice</w:t>
      </w:r>
    </w:p>
    <w:p>
      <w:pPr>
        <w:pStyle w:val="Compact"/>
        <w:numPr>
          <w:numId w:val="1001"/>
          <w:ilvl w:val="0"/>
        </w:numPr>
      </w:pPr>
      <w:r>
        <w:t xml:space="preserve">Administer medications and treatments per study protocol for out study participant research participants</w:t>
      </w:r>
    </w:p>
    <w:p>
      <w:pPr>
        <w:pStyle w:val="Compact"/>
        <w:numPr>
          <w:numId w:val="1001"/>
          <w:ilvl w:val="0"/>
        </w:numPr>
      </w:pPr>
      <w:r>
        <w:t xml:space="preserve">Identify, recruit, and enroll study participants</w:t>
      </w:r>
    </w:p>
    <w:p>
      <w:pPr>
        <w:pStyle w:val="Compact"/>
        <w:numPr>
          <w:numId w:val="1001"/>
          <w:ilvl w:val="0"/>
        </w:numPr>
      </w:pPr>
      <w:r>
        <w:t xml:space="preserve">Participate and host monitor visits</w:t>
      </w:r>
    </w:p>
    <w:p>
      <w:pPr>
        <w:pStyle w:val="Compact"/>
        <w:numPr>
          <w:numId w:val="1001"/>
          <w:ilvl w:val="0"/>
        </w:numPr>
      </w:pPr>
      <w:r>
        <w:t xml:space="preserve">Assist sponsor investigator research with Investigational New Drug/Investigational Device Exemption applications</w:t>
      </w:r>
    </w:p>
    <w:p>
      <w:pPr>
        <w:pStyle w:val="Compact"/>
        <w:numPr>
          <w:numId w:val="1001"/>
          <w:ilvl w:val="0"/>
        </w:numPr>
      </w:pPr>
      <w:r>
        <w:t xml:space="preserve">Incorporates and Clinical Research Services mission, vision, values and code of Business Conduct into planning patient care and clinical trials activities</w:t>
      </w:r>
    </w:p>
    <w:p>
      <w:pPr>
        <w:pStyle w:val="Compact"/>
        <w:numPr>
          <w:numId w:val="1001"/>
          <w:ilvl w:val="0"/>
        </w:numPr>
      </w:pPr>
      <w:r>
        <w:t xml:space="preserve">Provides clinical trial support in the Hospital and clinic setting to ensure patients are offered appropriate clinical trials following Good Clinical Practice standards</w:t>
      </w:r>
    </w:p>
    <w:p>
      <w:pPr>
        <w:pStyle w:val="Compact"/>
        <w:numPr>
          <w:numId w:val="1001"/>
          <w:ilvl w:val="0"/>
        </w:numPr>
      </w:pPr>
      <w:r>
        <w:t xml:space="preserve">Assesses and documents the patient's compliance and response to protocol treatment</w:t>
      </w:r>
    </w:p>
    <w:p>
      <w:pPr>
        <w:pStyle w:val="Heading2"/>
      </w:pPr>
      <w:bookmarkStart w:id="23" w:name="qualifications-for-research-nurse"/>
      <w:r>
        <w:t xml:space="preserve">Qualifications for research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Clinical or Research experience in Pediatrics preferred</w:t>
      </w:r>
    </w:p>
    <w:p>
      <w:pPr>
        <w:pStyle w:val="Compact"/>
        <w:numPr>
          <w:numId w:val="1002"/>
          <w:ilvl w:val="0"/>
        </w:numPr>
      </w:pPr>
      <w:r>
        <w:t xml:space="preserve">Attention to detail a must ability to accurately prioritize workflow</w:t>
      </w:r>
    </w:p>
    <w:p>
      <w:pPr>
        <w:pStyle w:val="Compact"/>
        <w:numPr>
          <w:numId w:val="1002"/>
          <w:ilvl w:val="0"/>
        </w:numPr>
      </w:pPr>
      <w:r>
        <w:t xml:space="preserve">Screens patients/patient records to identify potential trial candidates and notify the treating physician and Clinical Trials support staff</w:t>
      </w:r>
    </w:p>
    <w:p>
      <w:pPr>
        <w:pStyle w:val="Compact"/>
        <w:numPr>
          <w:numId w:val="1002"/>
          <w:ilvl w:val="0"/>
        </w:numPr>
      </w:pPr>
      <w:r>
        <w:t xml:space="preserve">Provides Clinical Trial support staff with the documentation needed to determine eligibility and maintain compliance</w:t>
      </w:r>
    </w:p>
    <w:p>
      <w:pPr>
        <w:pStyle w:val="Compact"/>
        <w:numPr>
          <w:numId w:val="1002"/>
          <w:ilvl w:val="0"/>
        </w:numPr>
      </w:pPr>
      <w:r>
        <w:t xml:space="preserve">Enters applicable orders related to research specific tests and procedures</w:t>
      </w:r>
    </w:p>
    <w:p>
      <w:pPr>
        <w:pStyle w:val="Compact"/>
        <w:numPr>
          <w:numId w:val="1002"/>
          <w:ilvl w:val="0"/>
        </w:numPr>
      </w:pPr>
      <w:r>
        <w:t xml:space="preserve">Provides conduit between physicians, allied health professionals, nursing staff and clinical trial patients regarding trial related issues to maintain a safe environment for the patient while maintaining compliance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2021-10-28T12:57:25Z</dcterms:created>
  <dcterms:modified xsi:type="dcterms:W3CDTF">2021-10-28T12:57:25Z</dcterms:modified>
</cp:coreProperties>
</file>