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https://www.velvetjobs.com/job-descriptions/research-associate-senior-associate</w:t>
        </w:r>
      </w:hyperlink>
    </w:p>
    <w:p>
      <w:pPr>
        <w:pStyle w:val="Heading1"/>
      </w:pPr>
      <w:bookmarkStart w:id="21" w:name="example-of-research-associate-senior-associate-job-description"/>
      <w:r>
        <w:t xml:space="preserve">Example of Research Associate / Senior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research associate / senior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associate-senior-associate"/>
      <w:r>
        <w:t xml:space="preserve">Responsibilities for research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implements, and coordinates efforts to develop large proposals to the federal government</w:t>
      </w:r>
    </w:p>
    <w:p>
      <w:pPr>
        <w:pStyle w:val="Compact"/>
        <w:numPr>
          <w:numId w:val="1001"/>
          <w:ilvl w:val="0"/>
        </w:numPr>
      </w:pPr>
      <w:r>
        <w:t xml:space="preserve">Develops a rapport and credibility with appropriate parties to best facilitate engaging them in substantive research partnerships within the industry</w:t>
      </w:r>
    </w:p>
    <w:p>
      <w:pPr>
        <w:pStyle w:val="Compact"/>
        <w:numPr>
          <w:numId w:val="1001"/>
          <w:ilvl w:val="0"/>
        </w:numPr>
      </w:pPr>
      <w:r>
        <w:t xml:space="preserve">Understands and promotes the research capabilities and interests of the Institute in terms of industry needs and national priorities</w:t>
      </w:r>
    </w:p>
    <w:p>
      <w:pPr>
        <w:pStyle w:val="Compact"/>
        <w:numPr>
          <w:numId w:val="1001"/>
          <w:ilvl w:val="0"/>
        </w:numPr>
      </w:pPr>
      <w:r>
        <w:t xml:space="preserve">Establishes a resource network in the community, the nation, and the international arena to identify and cultivate partners</w:t>
      </w:r>
    </w:p>
    <w:p>
      <w:pPr>
        <w:pStyle w:val="Compact"/>
        <w:numPr>
          <w:numId w:val="1001"/>
          <w:ilvl w:val="0"/>
        </w:numPr>
      </w:pPr>
      <w:r>
        <w:t xml:space="preserve">Makes final recommendations to management, public/private sector representatives and external constituencies</w:t>
      </w:r>
    </w:p>
    <w:p>
      <w:pPr>
        <w:pStyle w:val="Compact"/>
        <w:numPr>
          <w:numId w:val="1001"/>
          <w:ilvl w:val="0"/>
        </w:numPr>
      </w:pPr>
      <w:r>
        <w:t xml:space="preserve">Assists university departments by providing information for operational and strategic plans, or accreditation reviews</w:t>
      </w:r>
    </w:p>
    <w:p>
      <w:pPr>
        <w:pStyle w:val="Compact"/>
        <w:numPr>
          <w:numId w:val="1001"/>
          <w:ilvl w:val="0"/>
        </w:numPr>
      </w:pPr>
      <w:r>
        <w:t xml:space="preserve">Develops and delivers presentations, writes articles and technical reports</w:t>
      </w:r>
    </w:p>
    <w:p>
      <w:pPr>
        <w:pStyle w:val="Compact"/>
        <w:numPr>
          <w:numId w:val="1001"/>
          <w:ilvl w:val="0"/>
        </w:numPr>
      </w:pPr>
      <w:r>
        <w:t xml:space="preserve">Conducting, collecting and analyzing participant evaluations and research data</w:t>
      </w:r>
    </w:p>
    <w:p>
      <w:pPr>
        <w:pStyle w:val="Compact"/>
        <w:numPr>
          <w:numId w:val="1001"/>
          <w:ilvl w:val="0"/>
        </w:numPr>
      </w:pPr>
      <w:r>
        <w:t xml:space="preserve">Developing professional development materials such as multimedia, webinars based on best practices and research outcomes</w:t>
      </w:r>
    </w:p>
    <w:p>
      <w:pPr>
        <w:pStyle w:val="Compact"/>
        <w:numPr>
          <w:numId w:val="1001"/>
          <w:ilvl w:val="0"/>
        </w:numPr>
      </w:pPr>
      <w:r>
        <w:t xml:space="preserve">Drafting reports of interview findings</w:t>
      </w:r>
    </w:p>
    <w:p>
      <w:pPr>
        <w:pStyle w:val="Heading2"/>
      </w:pPr>
      <w:bookmarkStart w:id="23" w:name="qualifications-for-research-associate-senior-associate"/>
      <w:r>
        <w:t xml:space="preserve">Qualifications for research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mammalian cell culture valued but not required</w:t>
      </w:r>
    </w:p>
    <w:p>
      <w:pPr>
        <w:pStyle w:val="Compact"/>
        <w:numPr>
          <w:numId w:val="1002"/>
          <w:ilvl w:val="0"/>
        </w:numPr>
      </w:pPr>
      <w:r>
        <w:t xml:space="preserve">Self-motivated with a “can-do” attitude is required for success</w:t>
      </w:r>
    </w:p>
    <w:p>
      <w:pPr>
        <w:pStyle w:val="Compact"/>
        <w:numPr>
          <w:numId w:val="1002"/>
          <w:ilvl w:val="0"/>
        </w:numPr>
      </w:pPr>
      <w:r>
        <w:t xml:space="preserve">Flexible, able to respond quickly to shifting priorities and able to multitask</w:t>
      </w:r>
    </w:p>
    <w:p>
      <w:pPr>
        <w:pStyle w:val="Compact"/>
        <w:numPr>
          <w:numId w:val="1002"/>
          <w:ilvl w:val="0"/>
        </w:numPr>
      </w:pPr>
      <w:r>
        <w:t xml:space="preserve">A Bachelor or Masters degree in microbiology, molecular biology, or genetics is required</w:t>
      </w:r>
    </w:p>
    <w:p>
      <w:pPr>
        <w:pStyle w:val="Compact"/>
        <w:numPr>
          <w:numId w:val="1002"/>
          <w:ilvl w:val="0"/>
        </w:numPr>
      </w:pPr>
      <w:r>
        <w:t xml:space="preserve">No Ph.D</w:t>
      </w:r>
    </w:p>
    <w:p>
      <w:pPr>
        <w:pStyle w:val="Compact"/>
        <w:numPr>
          <w:numId w:val="1002"/>
          <w:ilvl w:val="0"/>
        </w:numPr>
      </w:pPr>
      <w:r>
        <w:t xml:space="preserve">Organizational skills, attention to detail, ability to multi-task, intellectually flexible and excellent verbal/written interpersonal communication skills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