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https://www.velvetjobs.com/job-descriptions/research-associate-senior-associate</w:t>
        </w:r>
      </w:hyperlink>
    </w:p>
    <w:p>
      <w:pPr>
        <w:pStyle w:val="Heading1"/>
      </w:pPr>
      <w:bookmarkStart w:id="21" w:name="example-of-research-associate-senior-associate-job-description"/>
      <w:r>
        <w:t xml:space="preserve">Example of Research Associate / Senior Associate Job Description</w:t>
      </w:r>
      <w:bookmarkEnd w:id="21"/>
    </w:p>
    <w:p>
      <w:pPr>
        <w:pStyle w:val="Compact"/>
      </w:pPr>
      <w:r>
        <w:t xml:space="preserve">Our company is growing rapidly and is hiring for a research associate / senior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research-associate-senior-associate"/>
      <w:r>
        <w:t xml:space="preserve">Responsibilities for research associate / senior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the development and documentation of appropriate standard operating procedures for conducting research on the effects of impulsive sounds (blast) on the middle ear</w:t>
      </w:r>
    </w:p>
    <w:p>
      <w:pPr>
        <w:pStyle w:val="Compact"/>
        <w:numPr>
          <w:numId w:val="1001"/>
          <w:ilvl w:val="0"/>
        </w:numPr>
      </w:pPr>
      <w:r>
        <w:t xml:space="preserve">Become accredited by the Council for Accreditation in Occupational Hearing Conservation (CAOHC)</w:t>
      </w:r>
    </w:p>
    <w:p>
      <w:pPr>
        <w:pStyle w:val="Compact"/>
        <w:numPr>
          <w:numId w:val="1001"/>
          <w:ilvl w:val="0"/>
        </w:numPr>
      </w:pPr>
      <w:r>
        <w:t xml:space="preserve">Assisting the Principal Investigators on volunteer participant recruiting, obtaining and documenting volunteer informed consent, conduct of research protocols and test plans, data analysis, and manuscript review</w:t>
      </w:r>
    </w:p>
    <w:p>
      <w:pPr>
        <w:pStyle w:val="Compact"/>
        <w:numPr>
          <w:numId w:val="1001"/>
          <w:ilvl w:val="0"/>
        </w:numPr>
      </w:pPr>
      <w:r>
        <w:t xml:space="preserve">Assisting the Acoustics Division investigators in maintaining the records required by the USAARL Regulatory Compliance Office</w:t>
      </w:r>
    </w:p>
    <w:p>
      <w:pPr>
        <w:pStyle w:val="Compact"/>
        <w:numPr>
          <w:numId w:val="1001"/>
          <w:ilvl w:val="0"/>
        </w:numPr>
      </w:pPr>
      <w:r>
        <w:t xml:space="preserve">Obtain USAARL research credentials as an Associate Investigator</w:t>
      </w:r>
    </w:p>
    <w:p>
      <w:pPr>
        <w:pStyle w:val="Compact"/>
        <w:numPr>
          <w:numId w:val="1001"/>
          <w:ilvl w:val="0"/>
        </w:numPr>
      </w:pPr>
      <w:r>
        <w:t xml:space="preserve">Learn the art and strategy of medical communication and marketing</w:t>
      </w:r>
    </w:p>
    <w:p>
      <w:pPr>
        <w:pStyle w:val="Compact"/>
        <w:numPr>
          <w:numId w:val="1001"/>
          <w:ilvl w:val="0"/>
        </w:numPr>
      </w:pPr>
      <w:r>
        <w:t xml:space="preserve">Work closely with medical directors, copywriters, and editors in a team environment</w:t>
      </w:r>
    </w:p>
    <w:p>
      <w:pPr>
        <w:pStyle w:val="Compact"/>
        <w:numPr>
          <w:numId w:val="1001"/>
          <w:ilvl w:val="0"/>
        </w:numPr>
      </w:pPr>
      <w:r>
        <w:t xml:space="preserve">Have the opportunity to go in-depth into a therapeutic category, work across other disease states, as needed</w:t>
      </w:r>
    </w:p>
    <w:p>
      <w:pPr>
        <w:pStyle w:val="Compact"/>
        <w:numPr>
          <w:numId w:val="1001"/>
          <w:ilvl w:val="0"/>
        </w:numPr>
      </w:pPr>
      <w:r>
        <w:t xml:space="preserve">Conduct in-depth research using scientific publications and clinical trials</w:t>
      </w:r>
    </w:p>
    <w:p>
      <w:pPr>
        <w:pStyle w:val="Compact"/>
        <w:numPr>
          <w:numId w:val="1001"/>
          <w:ilvl w:val="0"/>
        </w:numPr>
      </w:pPr>
      <w:r>
        <w:t xml:space="preserve">Translate complex scientific concepts and maintain the scientific integrity for all aspects of clinical data for a brand</w:t>
      </w:r>
    </w:p>
    <w:p>
      <w:pPr>
        <w:pStyle w:val="Heading2"/>
      </w:pPr>
      <w:bookmarkStart w:id="23" w:name="qualifications-for-research-associate-senior-associate"/>
      <w:r>
        <w:t xml:space="preserve">Qualifications for research associate / senior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Preparation of DNA and RNA sequencing libraries for Illumina platforms</w:t>
      </w:r>
    </w:p>
    <w:p>
      <w:pPr>
        <w:pStyle w:val="Compact"/>
        <w:numPr>
          <w:numId w:val="1002"/>
          <w:ilvl w:val="0"/>
        </w:numPr>
      </w:pPr>
      <w:r>
        <w:t xml:space="preserve">Operation of laboratory robotics (e.g., Agilent Bravo, Tecan, Hamilton, Beckman)</w:t>
      </w:r>
    </w:p>
    <w:p>
      <w:pPr>
        <w:pStyle w:val="Compact"/>
        <w:numPr>
          <w:numId w:val="1002"/>
          <w:ilvl w:val="0"/>
        </w:numPr>
      </w:pPr>
      <w:r>
        <w:t xml:space="preserve">Experience with nucleic acid sample quantitation methods (Fragment Analyzer, Qubit, qPCR )</w:t>
      </w:r>
    </w:p>
    <w:p>
      <w:pPr>
        <w:pStyle w:val="Compact"/>
        <w:numPr>
          <w:numId w:val="1002"/>
          <w:ilvl w:val="0"/>
        </w:numPr>
      </w:pPr>
      <w:r>
        <w:t xml:space="preserve">Flexible, being able to respond quickly to shifting priorities</w:t>
      </w:r>
    </w:p>
    <w:p>
      <w:pPr>
        <w:pStyle w:val="Compact"/>
        <w:numPr>
          <w:numId w:val="1002"/>
          <w:ilvl w:val="0"/>
        </w:numPr>
      </w:pPr>
      <w:r>
        <w:t xml:space="preserve">BS/MS in Biology/Molecular Biology, Biochemistry, Chemistry or related discipline, PhD not required</w:t>
      </w:r>
    </w:p>
    <w:p>
      <w:pPr>
        <w:pStyle w:val="Compact"/>
        <w:numPr>
          <w:numId w:val="1002"/>
          <w:ilvl w:val="0"/>
        </w:numPr>
      </w:pPr>
      <w:r>
        <w:t xml:space="preserve">Pacific Biosciences ‘long read’ library prep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arch-associate-senior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arch-associate-senior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2021-10-28T13:14:18Z</dcterms:created>
  <dcterms:modified xsi:type="dcterms:W3CDTF">2021-10-28T13:14:18Z</dcterms:modified>
</cp:coreProperties>
</file>