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https://www.velvetjobs.com/job-descriptions/rep-billing</w:t>
        </w:r>
      </w:hyperlink>
    </w:p>
    <w:p>
      <w:pPr>
        <w:pStyle w:val="Heading1"/>
      </w:pPr>
      <w:bookmarkStart w:id="21" w:name="example-of-rep-billing-job-description"/>
      <w:r>
        <w:t xml:space="preserve">Example of Rep-Billing Job Description</w:t>
      </w:r>
      <w:bookmarkEnd w:id="21"/>
    </w:p>
    <w:p>
      <w:pPr>
        <w:pStyle w:val="Compact"/>
      </w:pPr>
      <w:r>
        <w:t xml:space="preserve">Our innovative and growing company is looking for a rep-billing.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p-billing"/>
      <w:r>
        <w:t xml:space="preserve">Responsibilities for rep-billing</w:t>
      </w:r>
      <w:bookmarkEnd w:id="22"/>
    </w:p>
    <w:p>
      <w:pPr>
        <w:pStyle w:val="Compact"/>
        <w:numPr>
          <w:numId w:val="1001"/>
          <w:ilvl w:val="0"/>
        </w:numPr>
      </w:pPr>
      <w:r>
        <w:t xml:space="preserve">Greets every individual on the phone or in person with a smile and a warm professional greeting for the Telehealth Scheduling &amp; Billing Line Provides outstanding customer service to all internal and external customers including our patients, visitors, co-workers, physicians, and insurance companies</w:t>
      </w:r>
    </w:p>
    <w:p>
      <w:pPr>
        <w:pStyle w:val="Compact"/>
        <w:numPr>
          <w:numId w:val="1001"/>
          <w:ilvl w:val="0"/>
        </w:numPr>
      </w:pPr>
      <w:r>
        <w:t xml:space="preserve">Enters appropriate charges which may include HB and PB charges for both IP and OP telemedicine visits following telemedicine billing processes in correct Epic boxes</w:t>
      </w:r>
    </w:p>
    <w:p>
      <w:pPr>
        <w:pStyle w:val="Compact"/>
        <w:numPr>
          <w:numId w:val="1001"/>
          <w:ilvl w:val="0"/>
        </w:numPr>
      </w:pPr>
      <w:r>
        <w:t xml:space="preserve">Monitors and works over 20 billing workqueue’s</w:t>
      </w:r>
    </w:p>
    <w:p>
      <w:pPr>
        <w:pStyle w:val="Compact"/>
        <w:numPr>
          <w:numId w:val="1001"/>
          <w:ilvl w:val="0"/>
        </w:numPr>
      </w:pPr>
      <w:r>
        <w:t xml:space="preserve">Maintains copies of all 8096 and FASTforward authorizations</w:t>
      </w:r>
    </w:p>
    <w:p>
      <w:pPr>
        <w:pStyle w:val="Compact"/>
        <w:numPr>
          <w:numId w:val="1001"/>
          <w:ilvl w:val="0"/>
        </w:numPr>
      </w:pPr>
      <w:r>
        <w:t xml:space="preserve">Performs charge corrections per departmental requests</w:t>
      </w:r>
    </w:p>
    <w:p>
      <w:pPr>
        <w:pStyle w:val="Compact"/>
        <w:numPr>
          <w:numId w:val="1001"/>
          <w:ilvl w:val="0"/>
        </w:numPr>
      </w:pPr>
      <w:r>
        <w:t xml:space="preserve">Works directly with third party payers, internal and external customers, toward effective and efficient claims resolution</w:t>
      </w:r>
    </w:p>
    <w:p>
      <w:pPr>
        <w:pStyle w:val="Compact"/>
        <w:numPr>
          <w:numId w:val="1001"/>
          <w:ilvl w:val="0"/>
        </w:numPr>
      </w:pPr>
      <w:r>
        <w:t xml:space="preserve">Responds to Customer Service inquires</w:t>
      </w:r>
    </w:p>
    <w:p>
      <w:pPr>
        <w:pStyle w:val="Compact"/>
        <w:numPr>
          <w:numId w:val="1001"/>
          <w:ilvl w:val="0"/>
        </w:numPr>
      </w:pPr>
      <w:r>
        <w:t xml:space="preserve">Submits replacement, cancel, and appeal, claims to third party payers</w:t>
      </w:r>
    </w:p>
    <w:p>
      <w:pPr>
        <w:pStyle w:val="Compact"/>
        <w:numPr>
          <w:numId w:val="1001"/>
          <w:ilvl w:val="0"/>
        </w:numPr>
      </w:pPr>
      <w:r>
        <w:t xml:space="preserve">Utilizes all resources available, including electronic inquiries to verify eligibility, and claim status</w:t>
      </w:r>
    </w:p>
    <w:p>
      <w:pPr>
        <w:pStyle w:val="Compact"/>
        <w:numPr>
          <w:numId w:val="1001"/>
          <w:ilvl w:val="0"/>
        </w:numPr>
      </w:pPr>
      <w:r>
        <w:t xml:space="preserve">Exercises good judgement towards account resolution and documents all activity on account in clear, accurate, and consistent manner</w:t>
      </w:r>
    </w:p>
    <w:p>
      <w:pPr>
        <w:pStyle w:val="Heading2"/>
      </w:pPr>
      <w:bookmarkStart w:id="23" w:name="qualifications-for-rep-billing"/>
      <w:r>
        <w:t xml:space="preserve">Qualifications for rep-billing</w:t>
      </w:r>
      <w:bookmarkEnd w:id="23"/>
    </w:p>
    <w:p>
      <w:pPr>
        <w:pStyle w:val="Compact"/>
        <w:numPr>
          <w:numId w:val="1002"/>
          <w:ilvl w:val="0"/>
        </w:numPr>
      </w:pPr>
      <w:r>
        <w:t xml:space="preserve">Decision Making – Identifies issues, problems, and opportunities</w:t>
      </w:r>
    </w:p>
    <w:p>
      <w:pPr>
        <w:pStyle w:val="Compact"/>
        <w:numPr>
          <w:numId w:val="1002"/>
          <w:ilvl w:val="0"/>
        </w:numPr>
      </w:pPr>
      <w:r>
        <w:t xml:space="preserve">PC Skills – Demonstrates proficiency in Microsoft Office (Excel, Word, and Outlook) applications</w:t>
      </w:r>
    </w:p>
    <w:p>
      <w:pPr>
        <w:pStyle w:val="Compact"/>
        <w:numPr>
          <w:numId w:val="1002"/>
          <w:ilvl w:val="0"/>
        </w:numPr>
      </w:pPr>
      <w:r>
        <w:t xml:space="preserve">Experience with Microsoft Outlook which includes the ability to read understand and respond to emails received, sort and categorize emails, set up signature, and utilize task option</w:t>
      </w:r>
    </w:p>
    <w:p>
      <w:pPr>
        <w:pStyle w:val="Compact"/>
        <w:numPr>
          <w:numId w:val="1002"/>
          <w:ilvl w:val="0"/>
        </w:numPr>
      </w:pPr>
      <w:r>
        <w:t xml:space="preserve">Experience with Microsoft Excel which includes the ability to understand and interpret simple spreadsheets and create and modify simple spreadsheets</w:t>
      </w:r>
    </w:p>
    <w:p>
      <w:pPr>
        <w:pStyle w:val="Compact"/>
        <w:numPr>
          <w:numId w:val="1002"/>
          <w:ilvl w:val="0"/>
        </w:numPr>
      </w:pPr>
      <w:r>
        <w:t xml:space="preserve">Knowledge of Federal and State regulations applicable to Government and Insurance Collections</w:t>
      </w:r>
    </w:p>
    <w:p>
      <w:pPr>
        <w:pStyle w:val="Compact"/>
        <w:numPr>
          <w:numId w:val="1002"/>
          <w:ilvl w:val="0"/>
        </w:numPr>
      </w:pPr>
      <w:r>
        <w:t xml:space="preserve">Working knowledge of computers and demonstrated proficiency in using e-mail systems, Internet and MS office software applications with emphasis in Word and Excel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bill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bill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2021-10-28T12:52:41Z</dcterms:created>
  <dcterms:modified xsi:type="dcterms:W3CDTF">2021-10-28T12:52:41Z</dcterms:modified>
</cp:coreProperties>
</file>