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https://www.velvetjobs.com/job-descriptions/relationship-director</w:t>
        </w:r>
      </w:hyperlink>
    </w:p>
    <w:p>
      <w:pPr>
        <w:pStyle w:val="Heading1"/>
      </w:pPr>
      <w:bookmarkStart w:id="21" w:name="example-of-relationship-director-job-description"/>
      <w:r>
        <w:t xml:space="preserve">Example of Relationship Director Job Description</w:t>
      </w:r>
      <w:bookmarkEnd w:id="21"/>
    </w:p>
    <w:p>
      <w:pPr>
        <w:pStyle w:val="Compact"/>
      </w:pPr>
      <w:r>
        <w:t xml:space="preserve">Our company is growing rapidly and is searching for experienced candidates for the position of relationship director. If you are looking for an exciting place to work, please take a look at the list of qualifications below.</w:t>
      </w:r>
    </w:p>
    <w:p>
      <w:pPr>
        <w:pStyle w:val="Heading2"/>
      </w:pPr>
      <w:bookmarkStart w:id="22" w:name="responsibilities-for-relationship-director"/>
      <w:r>
        <w:t xml:space="preserve">Responsibilities for relationship director</w:t>
      </w:r>
      <w:bookmarkEnd w:id="22"/>
    </w:p>
    <w:p>
      <w:pPr>
        <w:pStyle w:val="Compact"/>
        <w:numPr>
          <w:numId w:val="1001"/>
          <w:ilvl w:val="0"/>
        </w:numPr>
      </w:pPr>
      <w:r>
        <w:t xml:space="preserve">Coordinate organizational support across Chase Consumer Bank</w:t>
      </w:r>
    </w:p>
    <w:p>
      <w:pPr>
        <w:pStyle w:val="Compact"/>
        <w:numPr>
          <w:numId w:val="1001"/>
          <w:ilvl w:val="0"/>
        </w:numPr>
      </w:pPr>
      <w:r>
        <w:t xml:space="preserve">Aid in negotiation of final terms and contract approval</w:t>
      </w:r>
    </w:p>
    <w:p>
      <w:pPr>
        <w:pStyle w:val="Compact"/>
        <w:numPr>
          <w:numId w:val="1001"/>
          <w:ilvl w:val="0"/>
        </w:numPr>
      </w:pPr>
      <w:r>
        <w:t xml:space="preserve">Identifying and providing solutions to a wide range of client needs</w:t>
      </w:r>
    </w:p>
    <w:p>
      <w:pPr>
        <w:pStyle w:val="Compact"/>
        <w:numPr>
          <w:numId w:val="1001"/>
          <w:ilvl w:val="0"/>
        </w:numPr>
      </w:pPr>
      <w:r>
        <w:t xml:space="preserve">Lead and manage all business, some technical, and education activities</w:t>
      </w:r>
    </w:p>
    <w:p>
      <w:pPr>
        <w:pStyle w:val="Compact"/>
        <w:numPr>
          <w:numId w:val="1001"/>
          <w:ilvl w:val="0"/>
        </w:numPr>
      </w:pPr>
      <w:r>
        <w:t xml:space="preserve">Exercise management responsibility for a business architecture group, including recruiting, hiring, training, developing, evaluating, and setting priorities</w:t>
      </w:r>
    </w:p>
    <w:p>
      <w:pPr>
        <w:pStyle w:val="Compact"/>
        <w:numPr>
          <w:numId w:val="1001"/>
          <w:ilvl w:val="0"/>
        </w:numPr>
      </w:pPr>
      <w:r>
        <w:t xml:space="preserve">Identifying, acquiring, developing and servicing new relationships through personal and client referrals, Barclays Group internal networks and corporate and investment banking sources –</w:t>
      </w:r>
    </w:p>
    <w:p>
      <w:pPr>
        <w:pStyle w:val="Compact"/>
        <w:numPr>
          <w:numId w:val="1001"/>
          <w:ilvl w:val="0"/>
        </w:numPr>
      </w:pPr>
      <w:r>
        <w:t xml:space="preserve">Gain a deep understanding of the strategic direction and technology requirements of Stanford’s distributed academic and administrative community by building and maintaining partnerships with key stakeholders, including CIO’s and IT Leaders across campus, Associate Vice Provosts and Administrative Deans</w:t>
      </w:r>
    </w:p>
    <w:p>
      <w:pPr>
        <w:pStyle w:val="Compact"/>
        <w:numPr>
          <w:numId w:val="1001"/>
          <w:ilvl w:val="0"/>
        </w:numPr>
      </w:pPr>
      <w:r>
        <w:t xml:space="preserve">Develop and maintain an in-depth knowledge of University IT services, services delivered by Stanford’s academic and administrative units, to coordinate and align technology solutions with business strategies</w:t>
      </w:r>
    </w:p>
    <w:p>
      <w:pPr>
        <w:pStyle w:val="Compact"/>
        <w:numPr>
          <w:numId w:val="1001"/>
          <w:ilvl w:val="0"/>
        </w:numPr>
      </w:pPr>
      <w:r>
        <w:t xml:space="preserve">Identify opportunities where University IT can better collaborate with campus stakeholders to develop and implement technology strategies and solutions</w:t>
      </w:r>
    </w:p>
    <w:p>
      <w:pPr>
        <w:pStyle w:val="Compact"/>
        <w:numPr>
          <w:numId w:val="1001"/>
          <w:ilvl w:val="0"/>
        </w:numPr>
      </w:pPr>
      <w:r>
        <w:t xml:space="preserve">Act as an advocate for campus community business and IT needs and required results, ensuring University IT workgroups are aware of key issues</w:t>
      </w:r>
    </w:p>
    <w:p>
      <w:pPr>
        <w:pStyle w:val="Heading2"/>
      </w:pPr>
      <w:bookmarkStart w:id="23" w:name="qualifications-for-relationship-director"/>
      <w:r>
        <w:t xml:space="preserve">Qualifications for relationship director</w:t>
      </w:r>
      <w:bookmarkEnd w:id="23"/>
    </w:p>
    <w:p>
      <w:pPr>
        <w:pStyle w:val="Compact"/>
        <w:numPr>
          <w:numId w:val="1002"/>
          <w:ilvl w:val="0"/>
        </w:numPr>
      </w:pPr>
      <w:r>
        <w:t xml:space="preserve">Ability to control risks</w:t>
      </w:r>
    </w:p>
    <w:p>
      <w:pPr>
        <w:pStyle w:val="Compact"/>
        <w:numPr>
          <w:numId w:val="1002"/>
          <w:ilvl w:val="0"/>
        </w:numPr>
      </w:pPr>
      <w:r>
        <w:t xml:space="preserve">Proactively identifies and drives to resolution issues within Global Services that are affecting the product performance and/or customer experience</w:t>
      </w:r>
    </w:p>
    <w:p>
      <w:pPr>
        <w:pStyle w:val="Compact"/>
        <w:numPr>
          <w:numId w:val="1002"/>
          <w:ilvl w:val="0"/>
        </w:numPr>
      </w:pPr>
      <w:r>
        <w:t xml:space="preserve">Proactively identifies issues within the Business Unit that are affecting Global Services’ ability to support the product</w:t>
      </w:r>
    </w:p>
    <w:p>
      <w:pPr>
        <w:pStyle w:val="Compact"/>
        <w:numPr>
          <w:numId w:val="1002"/>
          <w:ilvl w:val="0"/>
        </w:numPr>
      </w:pPr>
      <w:r>
        <w:t xml:space="preserve">Completed university education in computer science or technical equivalent</w:t>
      </w:r>
    </w:p>
    <w:p>
      <w:pPr>
        <w:pStyle w:val="Compact"/>
        <w:numPr>
          <w:numId w:val="1002"/>
          <w:ilvl w:val="0"/>
        </w:numPr>
      </w:pPr>
      <w:r>
        <w:t xml:space="preserve">In depth knowledge of technical support function</w:t>
      </w:r>
    </w:p>
    <w:p>
      <w:pPr>
        <w:pStyle w:val="Compact"/>
        <w:numPr>
          <w:numId w:val="1002"/>
          <w:ilvl w:val="0"/>
        </w:numPr>
      </w:pPr>
      <w:r>
        <w:t xml:space="preserve">Minimum of 3 years’ experience in new product introduction with particular focus on support readiness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2021-10-28T13:15:24Z</dcterms:created>
  <dcterms:modified xsi:type="dcterms:W3CDTF">2021-10-28T13:15:24Z</dcterms:modified>
</cp:coreProperties>
</file>