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https://www.velvetjobs.com/job-descriptions/regulatory-strategy</w:t>
        </w:r>
      </w:hyperlink>
    </w:p>
    <w:p>
      <w:pPr>
        <w:pStyle w:val="Heading1"/>
      </w:pPr>
      <w:bookmarkStart w:id="21" w:name="example-of-regulatory-strategy-job-description"/>
      <w:r>
        <w:t xml:space="preserve">Example of Regulatory Strategy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regulatory strategy. If you are looking for an exciting place to work, please take a look at the list of qualifications below.</w:t>
      </w:r>
    </w:p>
    <w:p>
      <w:pPr>
        <w:pStyle w:val="Heading2"/>
      </w:pPr>
      <w:bookmarkStart w:id="22" w:name="responsibilities-for-regulatory-strategy"/>
      <w:r>
        <w:t xml:space="preserve">Responsibilities for regulatory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translating directives and regulations into practical and pragmatic business requirements and solutions for our clients</w:t>
      </w:r>
    </w:p>
    <w:p>
      <w:pPr>
        <w:pStyle w:val="Compact"/>
        <w:numPr>
          <w:numId w:val="1001"/>
          <w:ilvl w:val="0"/>
        </w:numPr>
      </w:pPr>
      <w:r>
        <w:t xml:space="preserve">Intervene as regulatory Subject Matter Expert on Regulatory Strategy assignments</w:t>
      </w:r>
    </w:p>
    <w:p>
      <w:pPr>
        <w:pStyle w:val="Compact"/>
        <w:numPr>
          <w:numId w:val="1001"/>
          <w:ilvl w:val="0"/>
        </w:numPr>
      </w:pPr>
      <w:r>
        <w:t xml:space="preserve">Participate to regulatory authorisation related assignments for Management Companies, Professionals of the Financial Sector or Banks</w:t>
      </w:r>
    </w:p>
    <w:p>
      <w:pPr>
        <w:pStyle w:val="Compact"/>
        <w:numPr>
          <w:numId w:val="1001"/>
          <w:ilvl w:val="0"/>
        </w:numPr>
      </w:pPr>
      <w:r>
        <w:t xml:space="preserve">Supporting executive decision making within the Regulatory affairs division, the Management Board by providing accurate insights and analysis to take strategic decisions within the regulatory space</w:t>
      </w:r>
    </w:p>
    <w:p>
      <w:pPr>
        <w:pStyle w:val="Compact"/>
        <w:numPr>
          <w:numId w:val="1001"/>
          <w:ilvl w:val="0"/>
        </w:numPr>
      </w:pPr>
      <w:r>
        <w:t xml:space="preserve">Serve as global regulatory lead accountable for all regulatory aspects of assigned project(s), including development and implementation of the global regulatory development plan for the project</w:t>
      </w:r>
    </w:p>
    <w:p>
      <w:pPr>
        <w:pStyle w:val="Compact"/>
        <w:numPr>
          <w:numId w:val="1001"/>
          <w:ilvl w:val="0"/>
        </w:numPr>
      </w:pPr>
      <w:r>
        <w:t xml:space="preserve">Represent GRA on cross-functional teams, including product development teams, study execution teams, clinical development task-forces and commercial sub-teams</w:t>
      </w:r>
    </w:p>
    <w:p>
      <w:pPr>
        <w:pStyle w:val="Compact"/>
        <w:numPr>
          <w:numId w:val="1001"/>
          <w:ilvl w:val="0"/>
        </w:numPr>
      </w:pPr>
      <w:r>
        <w:t xml:space="preserve">Serve as point of contact with regulatory authorities, contractors and corporate partners, where relevant, for specific projects</w:t>
      </w:r>
    </w:p>
    <w:p>
      <w:pPr>
        <w:pStyle w:val="Compact"/>
        <w:numPr>
          <w:numId w:val="1001"/>
          <w:ilvl w:val="0"/>
        </w:numPr>
      </w:pPr>
      <w:r>
        <w:t xml:space="preserve">Prepare, review and/or approve regulatory submission documents and Agency communications</w:t>
      </w:r>
    </w:p>
    <w:p>
      <w:pPr>
        <w:pStyle w:val="Compact"/>
        <w:numPr>
          <w:numId w:val="1001"/>
          <w:ilvl w:val="0"/>
        </w:numPr>
      </w:pPr>
      <w:r>
        <w:t xml:space="preserve">Conduct due diligence activities for potential partnerships and collaborations, as needed</w:t>
      </w:r>
    </w:p>
    <w:p>
      <w:pPr>
        <w:pStyle w:val="Compact"/>
        <w:numPr>
          <w:numId w:val="1001"/>
          <w:ilvl w:val="0"/>
        </w:numPr>
      </w:pPr>
      <w:r>
        <w:t xml:space="preserve">Contribute to the continuous improvement of existing department processes and strategies, providing recommendations in their area of expertise</w:t>
      </w:r>
    </w:p>
    <w:p>
      <w:pPr>
        <w:pStyle w:val="Heading2"/>
      </w:pPr>
      <w:bookmarkStart w:id="23" w:name="qualifications-for-regulatory-strategy"/>
      <w:r>
        <w:t xml:space="preserve">Qualifications for regulatory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or aptitude in common database and data analytics languages</w:t>
      </w:r>
    </w:p>
    <w:p>
      <w:pPr>
        <w:pStyle w:val="Compact"/>
        <w:numPr>
          <w:numId w:val="1002"/>
          <w:ilvl w:val="0"/>
        </w:numPr>
      </w:pPr>
      <w:r>
        <w:t xml:space="preserve">Lead/Participate in Global Regulatory Teams (GRTs) Provide leadership to the global regulatory teams on critical project issues</w:t>
      </w:r>
    </w:p>
    <w:p>
      <w:pPr>
        <w:pStyle w:val="Compact"/>
        <w:numPr>
          <w:numId w:val="1002"/>
          <w:ilvl w:val="0"/>
        </w:numPr>
      </w:pPr>
      <w:r>
        <w:t xml:space="preserve">Assure priority market and non-priority market regulatory issues are addressed in development plans</w:t>
      </w:r>
    </w:p>
    <w:p>
      <w:pPr>
        <w:pStyle w:val="Compact"/>
        <w:numPr>
          <w:numId w:val="1002"/>
          <w:ilvl w:val="0"/>
        </w:numPr>
      </w:pPr>
      <w:r>
        <w:t xml:space="preserve">Provide strategic regulatory input to key development documents, including clinical protocols, clinical and nonclinical reports and summary documents, statistical analysis plans, DMC charters</w:t>
      </w:r>
    </w:p>
    <w:p>
      <w:pPr>
        <w:pStyle w:val="Compact"/>
        <w:numPr>
          <w:numId w:val="1002"/>
          <w:ilvl w:val="0"/>
        </w:numPr>
      </w:pPr>
      <w:r>
        <w:t xml:space="preserve">Review and approve key regulatory documents, including IB, IND, IMPDs, CTAs, RMP, Pediatric plans</w:t>
      </w:r>
    </w:p>
    <w:p>
      <w:pPr>
        <w:pStyle w:val="Compact"/>
        <w:numPr>
          <w:numId w:val="1002"/>
          <w:ilvl w:val="0"/>
        </w:numPr>
      </w:pPr>
      <w:r>
        <w:t xml:space="preserve">Support the preparation of, and participate in / lead (as appropriate), key HA interactions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ulatory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ulatory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2021-10-28T13:12:31Z</dcterms:created>
  <dcterms:modified xsi:type="dcterms:W3CDTF">2021-10-28T13:12:31Z</dcterms:modified>
</cp:coreProperties>
</file>