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https://www.velvetjobs.com/job-descriptions/regulatory-strategy</w:t>
        </w:r>
      </w:hyperlink>
    </w:p>
    <w:p>
      <w:pPr>
        <w:pStyle w:val="Heading1"/>
      </w:pPr>
      <w:bookmarkStart w:id="21" w:name="example-of-regulatory-strategy-job-description"/>
      <w:r>
        <w:t xml:space="preserve">Example of Regulatory Strategy Job Description</w:t>
      </w:r>
      <w:bookmarkEnd w:id="21"/>
    </w:p>
    <w:p>
      <w:pPr>
        <w:pStyle w:val="Compact"/>
      </w:pPr>
      <w:r>
        <w:t xml:space="preserve">Our growing company is hiring for a regulatory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regulatory-strategy"/>
      <w:r>
        <w:t xml:space="preserve">Responsibilities for regulatory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stakeholder reporting (IHC Board, Risk and Capital Committee, etc) and communication to ensure a consistent view to all stakeholders on regulatory progress, MRA tracking, gap closure</w:t>
      </w:r>
    </w:p>
    <w:p>
      <w:pPr>
        <w:pStyle w:val="Compact"/>
        <w:numPr>
          <w:numId w:val="1001"/>
          <w:ilvl w:val="0"/>
        </w:numPr>
      </w:pPr>
      <w:r>
        <w:t xml:space="preserve">Collaborate with workstreams to ensure consistent quality management across projects and resolution of routine challenges and issues</w:t>
      </w:r>
    </w:p>
    <w:p>
      <w:pPr>
        <w:pStyle w:val="Compact"/>
        <w:numPr>
          <w:numId w:val="1001"/>
          <w:ilvl w:val="0"/>
        </w:numPr>
      </w:pPr>
      <w:r>
        <w:t xml:space="preserve">Support the coordination CCAR business readiness exercises and end-to-end dry run</w:t>
      </w:r>
    </w:p>
    <w:p>
      <w:pPr>
        <w:pStyle w:val="Compact"/>
        <w:numPr>
          <w:numId w:val="1001"/>
          <w:ilvl w:val="0"/>
        </w:numPr>
      </w:pPr>
      <w:r>
        <w:t xml:space="preserve">A Bachelor’s degree or above</w:t>
      </w:r>
    </w:p>
    <w:p>
      <w:pPr>
        <w:pStyle w:val="Compact"/>
        <w:numPr>
          <w:numId w:val="1001"/>
          <w:ilvl w:val="0"/>
        </w:numPr>
      </w:pPr>
      <w:r>
        <w:t xml:space="preserve">Expertise and experience in strategy/business planning</w:t>
      </w:r>
    </w:p>
    <w:p>
      <w:pPr>
        <w:pStyle w:val="Compact"/>
        <w:numPr>
          <w:numId w:val="1001"/>
          <w:ilvl w:val="0"/>
        </w:numPr>
      </w:pPr>
      <w:r>
        <w:t xml:space="preserve">Strategic thinking skills – the ability to understand broad business issues and their strategic implications and to make sound business recommendations</w:t>
      </w:r>
    </w:p>
    <w:p>
      <w:pPr>
        <w:pStyle w:val="Compact"/>
        <w:numPr>
          <w:numId w:val="1001"/>
          <w:ilvl w:val="0"/>
        </w:numPr>
      </w:pPr>
      <w:r>
        <w:t xml:space="preserve">Fluent in English written and oral (German also preferred)</w:t>
      </w:r>
    </w:p>
    <w:p>
      <w:pPr>
        <w:pStyle w:val="Compact"/>
        <w:numPr>
          <w:numId w:val="1001"/>
          <w:ilvl w:val="0"/>
        </w:numPr>
      </w:pPr>
      <w:r>
        <w:t xml:space="preserve">Located in London or Frankfurt</w:t>
      </w:r>
    </w:p>
    <w:p>
      <w:pPr>
        <w:pStyle w:val="Compact"/>
        <w:numPr>
          <w:numId w:val="1001"/>
          <w:ilvl w:val="0"/>
        </w:numPr>
      </w:pPr>
      <w:r>
        <w:t xml:space="preserve">Presenting the analysis and insights in meetings or workshops with clients, and at industry seminars and conferences</w:t>
      </w:r>
    </w:p>
    <w:p>
      <w:pPr>
        <w:pStyle w:val="Compact"/>
        <w:numPr>
          <w:numId w:val="1001"/>
          <w:ilvl w:val="0"/>
        </w:numPr>
      </w:pPr>
      <w:r>
        <w:t xml:space="preserve">Advise clients on the impacts of the regulatory changes on their specific operating models and identify the potential existing gaps in their current set-ups</w:t>
      </w:r>
    </w:p>
    <w:p>
      <w:pPr>
        <w:pStyle w:val="Heading2"/>
      </w:pPr>
      <w:bookmarkStart w:id="23" w:name="qualifications-for-regulatory-strategy"/>
      <w:r>
        <w:t xml:space="preserve">Qualifications for regulatory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background in vehicles emissions and environmental topics including air quality, greenhouse gases, fuel economy technologies</w:t>
      </w:r>
    </w:p>
    <w:p>
      <w:pPr>
        <w:pStyle w:val="Compact"/>
        <w:numPr>
          <w:numId w:val="1002"/>
          <w:ilvl w:val="0"/>
        </w:numPr>
      </w:pPr>
      <w:r>
        <w:t xml:space="preserve">Ability to work across several streams simultaneously</w:t>
      </w:r>
    </w:p>
    <w:p>
      <w:pPr>
        <w:pStyle w:val="Compact"/>
        <w:numPr>
          <w:numId w:val="1002"/>
          <w:ilvl w:val="0"/>
        </w:numPr>
      </w:pPr>
      <w:r>
        <w:t xml:space="preserve">Proficient in Microsoft Project, Excel, Microsoft PowerPoint, Visio</w:t>
      </w:r>
    </w:p>
    <w:p>
      <w:pPr>
        <w:pStyle w:val="Compact"/>
        <w:numPr>
          <w:numId w:val="1002"/>
          <w:ilvl w:val="0"/>
        </w:numPr>
      </w:pPr>
      <w:r>
        <w:t xml:space="preserve">Substantial experience in regulatory environment within the insurance industry</w:t>
      </w:r>
    </w:p>
    <w:p>
      <w:pPr>
        <w:pStyle w:val="Compact"/>
        <w:numPr>
          <w:numId w:val="1002"/>
          <w:ilvl w:val="0"/>
        </w:numPr>
      </w:pPr>
      <w:r>
        <w:t xml:space="preserve">Demonstrable experience in insurance prudential regulation, with particular focus on Solvency II Pillar I standards and the PRA’s approach to insurance prudential supervision, of the latest regulatory developments and current issues facing regulated insurers in the UK and EU</w:t>
      </w:r>
    </w:p>
    <w:p>
      <w:pPr>
        <w:pStyle w:val="Compact"/>
        <w:numPr>
          <w:numId w:val="1002"/>
          <w:ilvl w:val="0"/>
        </w:numPr>
      </w:pPr>
      <w:r>
        <w:t xml:space="preserve">Proven track record in understanding and interpreting regulation within the insurance industry, assessing its financial, strategic and operational impact on firms, and implementing solutions to address regulatory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ulatory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ulatory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2021-10-28T12:56:36Z</dcterms:created>
  <dcterms:modified xsi:type="dcterms:W3CDTF">2021-10-28T12:56:36Z</dcterms:modified>
</cp:coreProperties>
</file>