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https://www.velvetjobs.com/job-descriptions/regional-head</w:t>
        </w:r>
      </w:hyperlink>
    </w:p>
    <w:p>
      <w:pPr>
        <w:pStyle w:val="Heading1"/>
      </w:pPr>
      <w:bookmarkStart w:id="21" w:name="example-of-regional-head-job-description"/>
      <w:r>
        <w:t xml:space="preserve">Example of Regional Head Job Description</w:t>
      </w:r>
      <w:bookmarkEnd w:id="21"/>
    </w:p>
    <w:p>
      <w:pPr>
        <w:pStyle w:val="Compact"/>
      </w:pPr>
      <w:r>
        <w:t xml:space="preserve">Our growing company is searching for experienced candidates for the position of regional head.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head"/>
      <w:r>
        <w:t xml:space="preserve">Responsibilities for regional head</w:t>
      </w:r>
      <w:bookmarkEnd w:id="22"/>
    </w:p>
    <w:p>
      <w:pPr>
        <w:pStyle w:val="Compact"/>
        <w:numPr>
          <w:numId w:val="1001"/>
          <w:ilvl w:val="0"/>
        </w:numPr>
      </w:pPr>
      <w:r>
        <w:t xml:space="preserve">Maintain and manage strong relationships with the senior technology leadership team the business lines of business and other infrastructure teams</w:t>
      </w:r>
    </w:p>
    <w:p>
      <w:pPr>
        <w:pStyle w:val="Compact"/>
        <w:numPr>
          <w:numId w:val="1001"/>
          <w:ilvl w:val="0"/>
        </w:numPr>
      </w:pPr>
      <w:r>
        <w:t xml:space="preserve">Direct leadership , coaching and mentoring of a large regional team</w:t>
      </w:r>
    </w:p>
    <w:p>
      <w:pPr>
        <w:pStyle w:val="Compact"/>
        <w:numPr>
          <w:numId w:val="1001"/>
          <w:ilvl w:val="0"/>
        </w:numPr>
      </w:pPr>
      <w:r>
        <w:t xml:space="preserve">Spear head and main stakeholder for all regional data centre projects</w:t>
      </w:r>
    </w:p>
    <w:p>
      <w:pPr>
        <w:pStyle w:val="Compact"/>
        <w:numPr>
          <w:numId w:val="1001"/>
          <w:ilvl w:val="0"/>
        </w:numPr>
      </w:pPr>
      <w:r>
        <w:t xml:space="preserve">Drive the RMEA readiness plan for fiber</w:t>
      </w:r>
    </w:p>
    <w:p>
      <w:pPr>
        <w:pStyle w:val="Compact"/>
        <w:numPr>
          <w:numId w:val="1001"/>
          <w:ilvl w:val="0"/>
        </w:numPr>
      </w:pPr>
      <w:r>
        <w:t xml:space="preserve">Develops and executes a 12 to 18 month strategic plans for region specific Network solutions that meet enterprise technology standards, fulfill client requirements and meet compliance, legal and regulatory requirements</w:t>
      </w:r>
    </w:p>
    <w:p>
      <w:pPr>
        <w:pStyle w:val="Compact"/>
        <w:numPr>
          <w:numId w:val="1001"/>
          <w:ilvl w:val="0"/>
        </w:numPr>
      </w:pPr>
      <w:r>
        <w:t xml:space="preserve">Provides region specific network services thought leadership and decision making based on feasibility studies and evaluation of alternative courses of action</w:t>
      </w:r>
    </w:p>
    <w:p>
      <w:pPr>
        <w:pStyle w:val="Compact"/>
        <w:numPr>
          <w:numId w:val="1001"/>
          <w:ilvl w:val="0"/>
        </w:numPr>
      </w:pPr>
      <w:r>
        <w:t xml:space="preserve">Assesses regional network infrastructure performance through the use of thoughtful measurement with a focus on continuous improvement</w:t>
      </w:r>
    </w:p>
    <w:p>
      <w:pPr>
        <w:pStyle w:val="Compact"/>
        <w:numPr>
          <w:numId w:val="1001"/>
          <w:ilvl w:val="0"/>
        </w:numPr>
      </w:pPr>
      <w:r>
        <w:t xml:space="preserve">Builds and extends relationships with other regional executives CTO and CIO clients and external regional vendor partners</w:t>
      </w:r>
    </w:p>
    <w:p>
      <w:pPr>
        <w:pStyle w:val="Compact"/>
        <w:numPr>
          <w:numId w:val="1001"/>
          <w:ilvl w:val="0"/>
        </w:numPr>
      </w:pPr>
      <w:r>
        <w:t xml:space="preserve">Leads projects targeted at improving and ensuring regional stability and resiliency of the network</w:t>
      </w:r>
    </w:p>
    <w:p>
      <w:pPr>
        <w:pStyle w:val="Compact"/>
        <w:numPr>
          <w:numId w:val="1001"/>
          <w:ilvl w:val="0"/>
        </w:numPr>
      </w:pPr>
      <w:r>
        <w:t xml:space="preserve">Provide regional leadership regarding network testing, surveillance, monitoring, continuity/stability, incident identification and management, control assessment, problem resolution and continuous improvement opportunities</w:t>
      </w:r>
    </w:p>
    <w:p>
      <w:pPr>
        <w:pStyle w:val="Heading2"/>
      </w:pPr>
      <w:bookmarkStart w:id="23" w:name="qualifications-for-regional-head"/>
      <w:r>
        <w:t xml:space="preserve">Qualifications for regional head</w:t>
      </w:r>
      <w:bookmarkEnd w:id="23"/>
    </w:p>
    <w:p>
      <w:pPr>
        <w:pStyle w:val="Compact"/>
        <w:numPr>
          <w:numId w:val="1002"/>
          <w:ilvl w:val="0"/>
        </w:numPr>
      </w:pPr>
      <w:r>
        <w:t xml:space="preserve">Establish and optimize District team integration by articulating the linkages among the accountabilities and authorities of different roles in the District and by establishing the context in which they will work collaboratively with one another to drive business results and deliver on our One Harris promise to work together effectively to help clients reach their goals</w:t>
      </w:r>
    </w:p>
    <w:p>
      <w:pPr>
        <w:pStyle w:val="Compact"/>
        <w:numPr>
          <w:numId w:val="1002"/>
          <w:ilvl w:val="0"/>
        </w:numPr>
      </w:pPr>
      <w:r>
        <w:t xml:space="preserve">Monitor controllable non-interest expenses and revenues of the District’s profitability to ensure both short and longer term targets are met or exceeded, working with District Presidents and Segment Management to leverage best practices and expense reduction opportunities</w:t>
      </w:r>
    </w:p>
    <w:p>
      <w:pPr>
        <w:pStyle w:val="Compact"/>
        <w:numPr>
          <w:numId w:val="1002"/>
          <w:ilvl w:val="0"/>
        </w:numPr>
      </w:pPr>
      <w:r>
        <w:t xml:space="preserve">Ensure effective control, monitoring and reporting procedures are in place and appropriately managed by direct reports</w:t>
      </w:r>
    </w:p>
    <w:p>
      <w:pPr>
        <w:pStyle w:val="Compact"/>
        <w:numPr>
          <w:numId w:val="1002"/>
          <w:ilvl w:val="0"/>
        </w:numPr>
      </w:pPr>
      <w:r>
        <w:t xml:space="preserve">Monitor credit origination and credit portfolio performance / asset quality for the District’s portfolio to ensure that it is maintained at acceptable levels</w:t>
      </w:r>
    </w:p>
    <w:p>
      <w:pPr>
        <w:pStyle w:val="Compact"/>
        <w:numPr>
          <w:numId w:val="1002"/>
          <w:ilvl w:val="0"/>
        </w:numPr>
      </w:pPr>
      <w:r>
        <w:t xml:space="preserve">Ensure the identification and reporting of transactions or patterns of activity which are suspected to be related to money laundering</w:t>
      </w:r>
    </w:p>
    <w:p>
      <w:pPr>
        <w:pStyle w:val="Compact"/>
        <w:numPr>
          <w:numId w:val="1002"/>
          <w:ilvl w:val="0"/>
        </w:numPr>
      </w:pPr>
      <w:r>
        <w:t xml:space="preserve">You will have at least 15-20+ years of solid experience in either Legal, Compliance and Regulatory Risk Management gained from in the banking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h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h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2021-10-28T13:16:18Z</dcterms:created>
  <dcterms:modified xsi:type="dcterms:W3CDTF">2021-10-28T13:16:18Z</dcterms:modified>
</cp:coreProperties>
</file>