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https://www.velvetjobs.com/job-descriptions/regional-compliance</w:t>
        </w:r>
      </w:hyperlink>
    </w:p>
    <w:p>
      <w:pPr>
        <w:pStyle w:val="Heading1"/>
      </w:pPr>
      <w:bookmarkStart w:id="21" w:name="example-of-regional-compliance-job-description"/>
      <w:r>
        <w:t xml:space="preserve">Example of Regional Compliance Job Description</w:t>
      </w:r>
      <w:bookmarkEnd w:id="21"/>
    </w:p>
    <w:p>
      <w:pPr>
        <w:pStyle w:val="Compact"/>
      </w:pPr>
      <w:r>
        <w:t xml:space="preserve">Our innovative and growing company is looking to fill the role of regional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compliance"/>
      <w:r>
        <w:t xml:space="preserve">Responsibilities for regional compliance</w:t>
      </w:r>
      <w:bookmarkEnd w:id="22"/>
    </w:p>
    <w:p>
      <w:pPr>
        <w:pStyle w:val="Compact"/>
        <w:numPr>
          <w:numId w:val="1001"/>
          <w:ilvl w:val="0"/>
        </w:numPr>
      </w:pPr>
      <w:r>
        <w:t xml:space="preserve">Lead a team of compliance analysts to implement, maintain, and optimize enterprise systems and infrastructure related to key risk-assessed processes in the areas of (1) high risk payment pre-approvals, (2) external, governmental transparency reporting, and (3) commercial third party compliance</w:t>
      </w:r>
    </w:p>
    <w:p>
      <w:pPr>
        <w:pStyle w:val="Compact"/>
        <w:numPr>
          <w:numId w:val="1001"/>
          <w:ilvl w:val="0"/>
        </w:numPr>
      </w:pPr>
      <w:r>
        <w:t xml:space="preserve">Drive continuous improvement on all related operating mechanisms, processes, documents and tools, to ensure ongoing standardization and simplification of transactional compliance across the Asia Pacific countries which include Southeast Asia, ANZ, India and Japan</w:t>
      </w:r>
    </w:p>
    <w:p>
      <w:pPr>
        <w:pStyle w:val="Compact"/>
        <w:numPr>
          <w:numId w:val="1001"/>
          <w:ilvl w:val="0"/>
        </w:numPr>
      </w:pPr>
      <w:r>
        <w:t xml:space="preserve">Build and refine appropriate measurements of efficiency and efficacy of transactional programs, systems, and processes monitoring tools to identify potential programmatic and other gaps implement appropriate remediation plans</w:t>
      </w:r>
    </w:p>
    <w:p>
      <w:pPr>
        <w:pStyle w:val="Compact"/>
        <w:numPr>
          <w:numId w:val="1001"/>
          <w:ilvl w:val="0"/>
        </w:numPr>
      </w:pPr>
      <w:r>
        <w:t xml:space="preserve">Facilitate decision making between the Americas Transactional COE and the business to drive compliance with policies and regulations fully understanding business needs and intentions</w:t>
      </w:r>
    </w:p>
    <w:p>
      <w:pPr>
        <w:pStyle w:val="Compact"/>
        <w:numPr>
          <w:numId w:val="1001"/>
          <w:ilvl w:val="0"/>
        </w:numPr>
      </w:pPr>
      <w:r>
        <w:t xml:space="preserve">Ability to manage senior management expectations and competing priorities and follow up proactively on issues</w:t>
      </w:r>
    </w:p>
    <w:p>
      <w:pPr>
        <w:pStyle w:val="Compact"/>
        <w:numPr>
          <w:numId w:val="1001"/>
          <w:ilvl w:val="0"/>
        </w:numPr>
      </w:pPr>
      <w:r>
        <w:t xml:space="preserve">Develop, implement, and monitor Employee Compliance improvement initiatives within APAC in conjunction with various stakeholders</w:t>
      </w:r>
    </w:p>
    <w:p>
      <w:pPr>
        <w:pStyle w:val="Compact"/>
        <w:numPr>
          <w:numId w:val="1001"/>
          <w:ilvl w:val="0"/>
        </w:numPr>
      </w:pPr>
      <w:r>
        <w:t xml:space="preserve">Assist the leadership team in identifying and assessing high compliance risk areas and develop improvement plan to mitigate the risks</w:t>
      </w:r>
    </w:p>
    <w:p>
      <w:pPr>
        <w:pStyle w:val="Compact"/>
        <w:numPr>
          <w:numId w:val="1001"/>
          <w:ilvl w:val="0"/>
        </w:numPr>
      </w:pPr>
      <w:r>
        <w:t xml:space="preserve">Primary Compliance coverage responsibility for the South Asia Currency &amp; Emerging Markets &amp; Global Rates aligned sales businesses, including policy development, training, product/transaction reviews and regulatory advice</w:t>
      </w:r>
    </w:p>
    <w:p>
      <w:pPr>
        <w:pStyle w:val="Compact"/>
        <w:numPr>
          <w:numId w:val="1001"/>
          <w:ilvl w:val="0"/>
        </w:numPr>
      </w:pPr>
      <w:r>
        <w:t xml:space="preserve">Assessing the impact of regulatory changes throughout the</w:t>
      </w:r>
    </w:p>
    <w:p>
      <w:pPr>
        <w:pStyle w:val="Compact"/>
        <w:numPr>
          <w:numId w:val="1001"/>
          <w:ilvl w:val="0"/>
        </w:numPr>
      </w:pPr>
      <w:r>
        <w:t xml:space="preserve">Preparation and delivery of Compliance training materials in Singapore and across South Asia</w:t>
      </w:r>
    </w:p>
    <w:p>
      <w:pPr>
        <w:pStyle w:val="Heading2"/>
      </w:pPr>
      <w:bookmarkStart w:id="23" w:name="qualifications-for-regional-compliance"/>
      <w:r>
        <w:t xml:space="preserve">Qualifications for regional compliance</w:t>
      </w:r>
      <w:bookmarkEnd w:id="23"/>
    </w:p>
    <w:p>
      <w:pPr>
        <w:pStyle w:val="Compact"/>
        <w:numPr>
          <w:numId w:val="1002"/>
          <w:ilvl w:val="0"/>
        </w:numPr>
      </w:pPr>
      <w:r>
        <w:t xml:space="preserve">Extensive knowledge of U.S. political law and ethics issues at the federal, state, and municipal levels</w:t>
      </w:r>
    </w:p>
    <w:p>
      <w:pPr>
        <w:pStyle w:val="Compact"/>
        <w:numPr>
          <w:numId w:val="1002"/>
          <w:ilvl w:val="0"/>
        </w:numPr>
      </w:pPr>
      <w:r>
        <w:t xml:space="preserve">Strong managerial, interpersonal, analytical and executive-level communication skills</w:t>
      </w:r>
    </w:p>
    <w:p>
      <w:pPr>
        <w:pStyle w:val="Compact"/>
        <w:numPr>
          <w:numId w:val="1002"/>
          <w:ilvl w:val="0"/>
        </w:numPr>
      </w:pPr>
      <w:r>
        <w:t xml:space="preserve">University degree in related disciplines</w:t>
      </w:r>
    </w:p>
    <w:p>
      <w:pPr>
        <w:pStyle w:val="Compact"/>
        <w:numPr>
          <w:numId w:val="1002"/>
          <w:ilvl w:val="0"/>
        </w:numPr>
      </w:pPr>
      <w:r>
        <w:t xml:space="preserve">Ideally will have previous experience within Compliance in a regulatory position</w:t>
      </w:r>
    </w:p>
    <w:p>
      <w:pPr>
        <w:pStyle w:val="Compact"/>
        <w:numPr>
          <w:numId w:val="1002"/>
          <w:ilvl w:val="0"/>
        </w:numPr>
      </w:pPr>
      <w:r>
        <w:t xml:space="preserve">Proven experience in APAC technology-related regulatory policies</w:t>
      </w:r>
    </w:p>
    <w:p>
      <w:pPr>
        <w:pStyle w:val="Compact"/>
        <w:numPr>
          <w:numId w:val="1002"/>
          <w:ilvl w:val="0"/>
        </w:numPr>
      </w:pPr>
      <w:r>
        <w:t xml:space="preserve">Be the subject matter expert for Operations policy, procedure and process for Caribbean Collections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