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https://www.velvetjobs.com/job-descriptions/recruiter</w:t>
        </w:r>
      </w:hyperlink>
    </w:p>
    <w:p>
      <w:pPr>
        <w:pStyle w:val="Heading1"/>
      </w:pPr>
      <w:bookmarkStart w:id="21" w:name="example-of-recruiter-job-description"/>
      <w:r>
        <w:t xml:space="preserve">Example of Recruiter Job Description</w:t>
      </w:r>
      <w:bookmarkEnd w:id="21"/>
    </w:p>
    <w:p>
      <w:pPr>
        <w:pStyle w:val="Compact"/>
      </w:pPr>
      <w:r>
        <w:t xml:space="preserve">Our company is growing rapidly and is looking to fill the role of recruiter. If you are looking for an exciting place to work, please take a look at the list of qualifications below.</w:t>
      </w:r>
    </w:p>
    <w:p>
      <w:pPr>
        <w:pStyle w:val="Heading2"/>
      </w:pPr>
      <w:bookmarkStart w:id="22" w:name="responsibilities-for-recruiter"/>
      <w:r>
        <w:t xml:space="preserve">Responsibilities for recruiter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relationships with hiring teams, learning more about their business and educating them on processes and market conditions</w:t>
      </w:r>
    </w:p>
    <w:p>
      <w:pPr>
        <w:pStyle w:val="Compact"/>
        <w:numPr>
          <w:numId w:val="1001"/>
          <w:ilvl w:val="0"/>
        </w:numPr>
      </w:pPr>
      <w:r>
        <w:t xml:space="preserve">Forge strong partnerships with HR Business Partners and Compensation team</w:t>
      </w:r>
    </w:p>
    <w:p>
      <w:pPr>
        <w:pStyle w:val="Compact"/>
        <w:numPr>
          <w:numId w:val="1001"/>
          <w:ilvl w:val="0"/>
        </w:numPr>
      </w:pPr>
      <w:r>
        <w:t xml:space="preserve">Source, interview and evaluate internal and external talent Lead in-take and debrief sessions</w:t>
      </w:r>
    </w:p>
    <w:p>
      <w:pPr>
        <w:pStyle w:val="Compact"/>
        <w:numPr>
          <w:numId w:val="1001"/>
          <w:ilvl w:val="0"/>
        </w:numPr>
      </w:pPr>
      <w:r>
        <w:t xml:space="preserve">Provide feedback and probe for additional content when needed Become familiar with the applicant tracking system (ATS), including candidate dis-positioning and reporting</w:t>
      </w:r>
    </w:p>
    <w:p>
      <w:pPr>
        <w:pStyle w:val="Compact"/>
        <w:numPr>
          <w:numId w:val="1001"/>
          <w:ilvl w:val="0"/>
        </w:numPr>
      </w:pPr>
      <w:r>
        <w:t xml:space="preserve">Understand all systems that fed or are fed by ATS Drive to hire</w:t>
      </w:r>
    </w:p>
    <w:p>
      <w:pPr>
        <w:pStyle w:val="Compact"/>
        <w:numPr>
          <w:numId w:val="1001"/>
          <w:ilvl w:val="0"/>
        </w:numPr>
      </w:pPr>
      <w:r>
        <w:t xml:space="preserve">Follow up with hiring managers on hiring decisions</w:t>
      </w:r>
    </w:p>
    <w:p>
      <w:pPr>
        <w:pStyle w:val="Compact"/>
        <w:numPr>
          <w:numId w:val="1001"/>
          <w:ilvl w:val="0"/>
        </w:numPr>
      </w:pPr>
      <w:r>
        <w:t xml:space="preserve">Manage relationships with hiring managers and business heads in a high tech recruiting environment</w:t>
      </w:r>
    </w:p>
    <w:p>
      <w:pPr>
        <w:pStyle w:val="Compact"/>
        <w:numPr>
          <w:numId w:val="1001"/>
          <w:ilvl w:val="0"/>
        </w:numPr>
      </w:pPr>
      <w:r>
        <w:t xml:space="preserve">Build credibility with internal clients via seamless execution of searches, rigorous attention to detail, and expert advisement around hiring best hiring practices and candidate selection</w:t>
      </w:r>
    </w:p>
    <w:p>
      <w:pPr>
        <w:pStyle w:val="Compact"/>
        <w:numPr>
          <w:numId w:val="1001"/>
          <w:ilvl w:val="0"/>
        </w:numPr>
      </w:pPr>
      <w:r>
        <w:t xml:space="preserve">Maximize candidate experience to ensure the company is competitive in the marketplace and able to attract high quality talent</w:t>
      </w:r>
    </w:p>
    <w:p>
      <w:pPr>
        <w:pStyle w:val="Compact"/>
        <w:numPr>
          <w:numId w:val="1001"/>
          <w:ilvl w:val="0"/>
        </w:numPr>
      </w:pPr>
      <w:r>
        <w:t xml:space="preserve">Act as strategic advisor to internal business partners, providing market insights and data, in order to gain status as trusted partner and provide context to expedite search activity</w:t>
      </w:r>
    </w:p>
    <w:p>
      <w:pPr>
        <w:pStyle w:val="Heading2"/>
      </w:pPr>
      <w:bookmarkStart w:id="23" w:name="qualifications-for-recruiter"/>
      <w:r>
        <w:t xml:space="preserve">Qualifications for recruiter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3+ years of Pharmaceutical Recruiting experience</w:t>
      </w:r>
    </w:p>
    <w:p>
      <w:pPr>
        <w:pStyle w:val="Compact"/>
        <w:numPr>
          <w:numId w:val="1002"/>
          <w:ilvl w:val="0"/>
        </w:numPr>
      </w:pPr>
      <w:r>
        <w:t xml:space="preserve">Clinical / Medical experience</w:t>
      </w:r>
    </w:p>
    <w:p>
      <w:pPr>
        <w:pStyle w:val="Compact"/>
        <w:numPr>
          <w:numId w:val="1002"/>
          <w:ilvl w:val="0"/>
        </w:numPr>
      </w:pPr>
      <w:r>
        <w:t xml:space="preserve">Brass Ring experience</w:t>
      </w:r>
    </w:p>
    <w:p>
      <w:pPr>
        <w:pStyle w:val="Compact"/>
        <w:numPr>
          <w:numId w:val="1002"/>
          <w:ilvl w:val="0"/>
        </w:numPr>
      </w:pPr>
      <w:r>
        <w:t xml:space="preserve">Familiar with clinical and scientific terminology</w:t>
      </w:r>
    </w:p>
    <w:p>
      <w:pPr>
        <w:pStyle w:val="Compact"/>
        <w:numPr>
          <w:numId w:val="1002"/>
          <w:ilvl w:val="0"/>
        </w:numPr>
      </w:pPr>
      <w:r>
        <w:t xml:space="preserve">Prior Novartis experience</w:t>
      </w:r>
    </w:p>
    <w:p>
      <w:pPr>
        <w:pStyle w:val="Compact"/>
        <w:numPr>
          <w:numId w:val="1002"/>
          <w:ilvl w:val="0"/>
        </w:numPr>
      </w:pPr>
      <w:r>
        <w:t xml:space="preserve">Manufacturing and medical/cell therapy staffing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crui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crui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2021-10-28T13:14:18Z</dcterms:created>
  <dcterms:modified xsi:type="dcterms:W3CDTF">2021-10-28T13:14:18Z</dcterms:modified>
</cp:coreProperties>
</file>