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https://www.velvetjobs.com/job-descriptions/quantitative-risk</w:t>
        </w:r>
      </w:hyperlink>
    </w:p>
    <w:p>
      <w:pPr>
        <w:pStyle w:val="Heading1"/>
      </w:pPr>
      <w:bookmarkStart w:id="21" w:name="example-of-quantitative-risk-job-description"/>
      <w:r>
        <w:t xml:space="preserve">Example of Quantitative Risk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quantitative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itative-risk"/>
      <w:r>
        <w:t xml:space="preserve">Responsibilities for quantitative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 review of liquidity at the fund and sector level</w:t>
      </w:r>
    </w:p>
    <w:p>
      <w:pPr>
        <w:pStyle w:val="Compact"/>
        <w:numPr>
          <w:numId w:val="1001"/>
          <w:ilvl w:val="0"/>
        </w:numPr>
      </w:pPr>
      <w:r>
        <w:t xml:space="preserve">Regular meetings with portfolio managers to discuss risks and exposures</w:t>
      </w:r>
    </w:p>
    <w:p>
      <w:pPr>
        <w:pStyle w:val="Compact"/>
        <w:numPr>
          <w:numId w:val="1001"/>
          <w:ilvl w:val="0"/>
        </w:numPr>
      </w:pPr>
      <w:r>
        <w:t xml:space="preserve">Detailed reviews of proposed new products to provide independent view of the achievability of the product</w:t>
      </w:r>
    </w:p>
    <w:p>
      <w:pPr>
        <w:pStyle w:val="Compact"/>
        <w:numPr>
          <w:numId w:val="1001"/>
          <w:ilvl w:val="0"/>
        </w:numPr>
      </w:pPr>
      <w:r>
        <w:t xml:space="preserve">Facilitate discussion with PMs on portfolio construction and optimization</w:t>
      </w:r>
    </w:p>
    <w:p>
      <w:pPr>
        <w:pStyle w:val="Compact"/>
        <w:numPr>
          <w:numId w:val="1001"/>
          <w:ilvl w:val="0"/>
        </w:numPr>
      </w:pPr>
      <w:r>
        <w:t xml:space="preserve">Understanding the factors impacting the Beta portfolios and managing those risks</w:t>
      </w:r>
    </w:p>
    <w:p>
      <w:pPr>
        <w:pStyle w:val="Compact"/>
        <w:numPr>
          <w:numId w:val="1001"/>
          <w:ilvl w:val="0"/>
        </w:numPr>
      </w:pPr>
      <w:r>
        <w:t xml:space="preserve">This role will provide the successful candidate with the opportunity to work across various asset classes and product types within Beta Strategies and iShares</w:t>
      </w:r>
    </w:p>
    <w:p>
      <w:pPr>
        <w:pStyle w:val="Compact"/>
        <w:numPr>
          <w:numId w:val="1001"/>
          <w:ilvl w:val="0"/>
        </w:numPr>
      </w:pPr>
      <w:r>
        <w:t xml:space="preserve">Supervise other data analysts within the team</w:t>
      </w:r>
    </w:p>
    <w:p>
      <w:pPr>
        <w:pStyle w:val="Compact"/>
        <w:numPr>
          <w:numId w:val="1001"/>
          <w:ilvl w:val="0"/>
        </w:numPr>
      </w:pPr>
      <w:r>
        <w:t xml:space="preserve">Develop Basel compliant Probability of Default, Loss Given Default and Exposure at Default models for the Commercial Bank</w:t>
      </w:r>
    </w:p>
    <w:p>
      <w:pPr>
        <w:pStyle w:val="Compact"/>
        <w:numPr>
          <w:numId w:val="1001"/>
          <w:ilvl w:val="0"/>
        </w:numPr>
      </w:pPr>
      <w:r>
        <w:t xml:space="preserve">Work under the guidance of the reporting manager during the model development process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models in the Risk Rating platform and connectivity with other loan systems and data marts</w:t>
      </w:r>
    </w:p>
    <w:p>
      <w:pPr>
        <w:pStyle w:val="Heading2"/>
      </w:pPr>
      <w:bookmarkStart w:id="23" w:name="qualifications-for-quantitative-risk"/>
      <w:r>
        <w:t xml:space="preserve">Qualifications for quantitative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business analysis and IT skills to drive tactical solutions and strategic roadmaps</w:t>
      </w:r>
    </w:p>
    <w:p>
      <w:pPr>
        <w:pStyle w:val="Compact"/>
        <w:numPr>
          <w:numId w:val="1002"/>
          <w:ilvl w:val="0"/>
        </w:numPr>
      </w:pPr>
      <w:r>
        <w:t xml:space="preserve">Experience in information technology and infrastructure 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with application development management and controls</w:t>
      </w:r>
    </w:p>
    <w:p>
      <w:pPr>
        <w:pStyle w:val="Compact"/>
        <w:numPr>
          <w:numId w:val="1002"/>
          <w:ilvl w:val="0"/>
        </w:numPr>
      </w:pPr>
      <w:r>
        <w:t xml:space="preserve">Business knowledge in Financial products and US/International regularity application development is a must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skills, able to explain and document the Enterprise Architecture to diverse audiences (technical, business, etc)</w:t>
      </w:r>
    </w:p>
    <w:p>
      <w:pPr>
        <w:pStyle w:val="Compact"/>
        <w:numPr>
          <w:numId w:val="1002"/>
          <w:ilvl w:val="0"/>
        </w:numPr>
      </w:pPr>
      <w:r>
        <w:t xml:space="preserve">Significant experience (7+ years) in pricing complex derivatives and performing advanced statistical analysis on underlying risk factors (returns’ distribution, volatility, correlations)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2021-10-28T13:13:46Z</dcterms:created>
  <dcterms:modified xsi:type="dcterms:W3CDTF">2021-10-28T13:13:46Z</dcterms:modified>
</cp:coreProperties>
</file>