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https://www.velvetjobs.com/job-descriptions/public-policy-associate</w:t>
        </w:r>
      </w:hyperlink>
    </w:p>
    <w:p>
      <w:pPr>
        <w:pStyle w:val="Heading1"/>
      </w:pPr>
      <w:bookmarkStart w:id="21" w:name="example-of-public-policy-associate-job-description"/>
      <w:r>
        <w:t xml:space="preserve">Example of Public Policy Associate Job Description</w:t>
      </w:r>
      <w:bookmarkEnd w:id="21"/>
    </w:p>
    <w:p>
      <w:pPr>
        <w:pStyle w:val="Compact"/>
      </w:pPr>
      <w:r>
        <w:t xml:space="preserve">Our innovative and growing company is looking to fill the role of public policy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ublic-policy-associate"/>
      <w:r>
        <w:t xml:space="preserve">Responsibilities for public policy associate</w:t>
      </w:r>
      <w:bookmarkEnd w:id="22"/>
    </w:p>
    <w:p>
      <w:pPr>
        <w:pStyle w:val="Compact"/>
        <w:numPr>
          <w:numId w:val="1001"/>
          <w:ilvl w:val="0"/>
        </w:numPr>
      </w:pPr>
      <w:r>
        <w:t xml:space="preserve">Build and manage library of printed and electronic OPP materials, updating data points and distributing to the team as needed and appropriate</w:t>
      </w:r>
    </w:p>
    <w:p>
      <w:pPr>
        <w:pStyle w:val="Compact"/>
        <w:numPr>
          <w:numId w:val="1001"/>
          <w:ilvl w:val="0"/>
        </w:numPr>
      </w:pPr>
      <w:r>
        <w:t xml:space="preserve">Organize internal team meetings and professional development sessions, including quarterly in-person meetings of DC- and field-based OPP staff</w:t>
      </w:r>
    </w:p>
    <w:p>
      <w:pPr>
        <w:pStyle w:val="Compact"/>
        <w:numPr>
          <w:numId w:val="1001"/>
          <w:ilvl w:val="0"/>
        </w:numPr>
      </w:pPr>
      <w:r>
        <w:t xml:space="preserve">Track grant activities for the purposes of grant reports at the end of the fiscal year</w:t>
      </w:r>
    </w:p>
    <w:p>
      <w:pPr>
        <w:pStyle w:val="Compact"/>
        <w:numPr>
          <w:numId w:val="1001"/>
          <w:ilvl w:val="0"/>
        </w:numPr>
      </w:pPr>
      <w:r>
        <w:t xml:space="preserve">Attend policy-related events as assigned by senior leadership, to include Hill briefings and coalition/stakeholder meetings</w:t>
      </w:r>
    </w:p>
    <w:p>
      <w:pPr>
        <w:pStyle w:val="Compact"/>
        <w:numPr>
          <w:numId w:val="1001"/>
          <w:ilvl w:val="0"/>
        </w:numPr>
      </w:pPr>
      <w:r>
        <w:t xml:space="preserve">Conduct policy research projects as assigned</w:t>
      </w:r>
    </w:p>
    <w:p>
      <w:pPr>
        <w:pStyle w:val="Compact"/>
        <w:numPr>
          <w:numId w:val="1001"/>
          <w:ilvl w:val="0"/>
        </w:numPr>
      </w:pPr>
      <w:r>
        <w:t xml:space="preserve">Work with policy, government affairs and policy advocacy leadership on assigned projects and priorities</w:t>
      </w:r>
    </w:p>
    <w:p>
      <w:pPr>
        <w:pStyle w:val="Compact"/>
        <w:numPr>
          <w:numId w:val="1001"/>
          <w:ilvl w:val="0"/>
        </w:numPr>
      </w:pPr>
      <w:r>
        <w:t xml:space="preserve">Provide intensive juvenile justice assistance to states engaged with the project and its partners, including supporting high-quality data analysis, development of evidence-based policy options, and effective policy maker and stakeholder education of proposed policies and practices</w:t>
      </w:r>
    </w:p>
    <w:p>
      <w:pPr>
        <w:pStyle w:val="Compact"/>
        <w:numPr>
          <w:numId w:val="1001"/>
          <w:ilvl w:val="0"/>
        </w:numPr>
      </w:pPr>
      <w:r>
        <w:t xml:space="preserve">Facilitate working group and task force meetings with state leaders from the judicial, executive, and legislative branches, and ensure input from juvenile justice stakeholders</w:t>
      </w:r>
    </w:p>
    <w:p>
      <w:pPr>
        <w:pStyle w:val="Compact"/>
        <w:numPr>
          <w:numId w:val="1001"/>
          <w:ilvl w:val="0"/>
        </w:numPr>
      </w:pPr>
      <w:r>
        <w:t xml:space="preserve">Coordinate the activities of the project and external partners in the delivery of state assistance, including national and state-based stakeholder organizations and consultants</w:t>
      </w:r>
    </w:p>
    <w:p>
      <w:pPr>
        <w:pStyle w:val="Compact"/>
        <w:numPr>
          <w:numId w:val="1001"/>
          <w:ilvl w:val="0"/>
        </w:numPr>
      </w:pPr>
      <w:r>
        <w:t xml:space="preserve">Assist in the development and implementation of legislative and communications strategies</w:t>
      </w:r>
    </w:p>
    <w:p>
      <w:pPr>
        <w:pStyle w:val="Heading2"/>
      </w:pPr>
      <w:bookmarkStart w:id="23" w:name="qualifications-for-public-policy-associate"/>
      <w:r>
        <w:t xml:space="preserve">Qualifications for public policy associate</w:t>
      </w:r>
      <w:bookmarkEnd w:id="23"/>
    </w:p>
    <w:p>
      <w:pPr>
        <w:pStyle w:val="Compact"/>
        <w:numPr>
          <w:numId w:val="1002"/>
          <w:ilvl w:val="0"/>
        </w:numPr>
      </w:pPr>
      <w:r>
        <w:t xml:space="preserve">Analytical skills – ability to assess strengths/weaknesses of proposals and make informed recommendations</w:t>
      </w:r>
    </w:p>
    <w:p>
      <w:pPr>
        <w:pStyle w:val="Compact"/>
        <w:numPr>
          <w:numId w:val="1002"/>
          <w:ilvl w:val="0"/>
        </w:numPr>
      </w:pPr>
      <w:r>
        <w:t xml:space="preserve">Ability to register as a federal lobbyist</w:t>
      </w:r>
    </w:p>
    <w:p>
      <w:pPr>
        <w:pStyle w:val="Compact"/>
        <w:numPr>
          <w:numId w:val="1002"/>
          <w:ilvl w:val="0"/>
        </w:numPr>
      </w:pPr>
      <w:r>
        <w:t xml:space="preserve">Ability to coordinate with other disease-related organizations to build collaborative efforts</w:t>
      </w:r>
    </w:p>
    <w:p>
      <w:pPr>
        <w:pStyle w:val="Compact"/>
        <w:numPr>
          <w:numId w:val="1002"/>
          <w:ilvl w:val="0"/>
        </w:numPr>
      </w:pPr>
      <w:r>
        <w:t xml:space="preserve">Excellent interpersonal, verbal, and written communication skills and strong presentation skills</w:t>
      </w:r>
    </w:p>
    <w:p>
      <w:pPr>
        <w:pStyle w:val="Compact"/>
        <w:numPr>
          <w:numId w:val="1002"/>
          <w:ilvl w:val="0"/>
        </w:numPr>
      </w:pPr>
      <w:r>
        <w:t xml:space="preserve">Self-directed, detail oriented team player able to take initiative and work independently with only general supervision</w:t>
      </w:r>
    </w:p>
    <w:p>
      <w:pPr>
        <w:pStyle w:val="Compact"/>
        <w:numPr>
          <w:numId w:val="1002"/>
          <w:ilvl w:val="0"/>
        </w:numPr>
      </w:pPr>
      <w:r>
        <w:t xml:space="preserve">Outstanding organizational skills and attention to detail, including the ability to handle multiple priorities and complete multiple projects in a timely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ublic-policy-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ublic-policy-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2021-10-28T13:18:31Z</dcterms:created>
  <dcterms:modified xsi:type="dcterms:W3CDTF">2021-10-28T13:18:31Z</dcterms:modified>
</cp:coreProperties>
</file>