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https://www.velvetjobs.com/job-descriptions/program-cost-schedule-control</w:t>
        </w:r>
      </w:hyperlink>
    </w:p>
    <w:p>
      <w:pPr>
        <w:pStyle w:val="Heading1"/>
      </w:pPr>
      <w:bookmarkStart w:id="21" w:name="example-of-program-cost-schedule-control-job-description"/>
      <w:r>
        <w:t xml:space="preserve">Example of Program Cost Schedule &amp; Control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program cost schedule &amp; control. To join our growing team, please review the list of responsibilities and qualifications.</w:t>
      </w:r>
    </w:p>
    <w:p>
      <w:pPr>
        <w:pStyle w:val="Heading2"/>
      </w:pPr>
      <w:bookmarkStart w:id="22" w:name="responsibilities-for-program-cost-schedule-control"/>
      <w:r>
        <w:t xml:space="preserve">Responsibilities for program cost schedule &amp;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Program forecast and risk review</w:t>
      </w:r>
    </w:p>
    <w:p>
      <w:pPr>
        <w:pStyle w:val="Compact"/>
        <w:numPr>
          <w:numId w:val="1001"/>
          <w:ilvl w:val="0"/>
        </w:numPr>
      </w:pPr>
      <w:r>
        <w:t xml:space="preserve">Validation of Program Balance Sheet</w:t>
      </w:r>
    </w:p>
    <w:p>
      <w:pPr>
        <w:pStyle w:val="Compact"/>
        <w:numPr>
          <w:numId w:val="1001"/>
          <w:ilvl w:val="0"/>
        </w:numPr>
      </w:pPr>
      <w:r>
        <w:t xml:space="preserve">Accounts Receivable tracking and variance reporting</w:t>
      </w:r>
    </w:p>
    <w:p>
      <w:pPr>
        <w:pStyle w:val="Compact"/>
        <w:numPr>
          <w:numId w:val="1001"/>
          <w:ilvl w:val="0"/>
        </w:numPr>
      </w:pPr>
      <w:r>
        <w:t xml:space="preserve">Performing analyses and preparing reports in order to ensure that contracts are within negotiated and agreed-upon parameters and government cost control guidelines</w:t>
      </w:r>
    </w:p>
    <w:p>
      <w:pPr>
        <w:pStyle w:val="Compact"/>
        <w:numPr>
          <w:numId w:val="1001"/>
          <w:ilvl w:val="0"/>
        </w:numPr>
      </w:pPr>
      <w:r>
        <w:t xml:space="preserve">Preparing budgets and schedules for contract work and performs and/or assists in financial analyses such as funding profiles, sales outlook, and variance analysis</w:t>
      </w:r>
    </w:p>
    <w:p>
      <w:pPr>
        <w:pStyle w:val="Compact"/>
        <w:numPr>
          <w:numId w:val="1001"/>
          <w:ilvl w:val="0"/>
        </w:numPr>
      </w:pPr>
      <w:r>
        <w:t xml:space="preserve">Preparing program plans to ensure program requirements and statement of work are captured and scheduled</w:t>
      </w:r>
    </w:p>
    <w:p>
      <w:pPr>
        <w:pStyle w:val="Compact"/>
        <w:numPr>
          <w:numId w:val="1001"/>
          <w:ilvl w:val="0"/>
        </w:numPr>
      </w:pPr>
      <w:r>
        <w:t xml:space="preserve">Performing schedule risk assessments to identify and mitigate program cost and scheduling risks</w:t>
      </w:r>
    </w:p>
    <w:p>
      <w:pPr>
        <w:pStyle w:val="Compact"/>
        <w:numPr>
          <w:numId w:val="1001"/>
          <w:ilvl w:val="0"/>
        </w:numPr>
      </w:pPr>
      <w:r>
        <w:t xml:space="preserve">Ensuring adequate funding availability by maintaining accurate records of expenditures, directing preparation of expenditure projections, and submitting timely requests for additional funding to the government</w:t>
      </w:r>
    </w:p>
    <w:p>
      <w:pPr>
        <w:pStyle w:val="Compact"/>
        <w:numPr>
          <w:numId w:val="1001"/>
          <w:ilvl w:val="0"/>
        </w:numPr>
      </w:pPr>
      <w:r>
        <w:t xml:space="preserve">Incorporating contractual changes into control systems by staying aware of outstanding work against each contract in order to maintain realistic contract cost and schedule baselines</w:t>
      </w:r>
    </w:p>
    <w:p>
      <w:pPr>
        <w:pStyle w:val="Compact"/>
        <w:numPr>
          <w:numId w:val="1001"/>
          <w:ilvl w:val="0"/>
        </w:numPr>
      </w:pPr>
      <w:r>
        <w:t xml:space="preserve">Cost and schedule control for two or more Task Orders under the AMCOM program</w:t>
      </w:r>
    </w:p>
    <w:p>
      <w:pPr>
        <w:pStyle w:val="Heading2"/>
      </w:pPr>
      <w:bookmarkStart w:id="23" w:name="qualifications-for-program-cost-schedule-control"/>
      <w:r>
        <w:t xml:space="preserve">Qualifications for program cost schedule &amp;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Business Administration or related discipline plus 6 years of experience or a Masters degree plus 4 years of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 or related analytical discipline with a minimum of 24 credit hours of coursework directly related to Accounting and 6 years of accounting and/or financial analysis experience</w:t>
      </w:r>
    </w:p>
    <w:p>
      <w:pPr>
        <w:pStyle w:val="Compact"/>
        <w:numPr>
          <w:numId w:val="1002"/>
          <w:ilvl w:val="0"/>
        </w:numPr>
      </w:pPr>
      <w:r>
        <w:t xml:space="preserve">An Interim clearance is required to start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 or related analytical discipline and 8 years of accounting and/or financial analysis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in Aerospace and Defense/government contract accounting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 or related analytical discipline and eight (8) years of accounting and/or financial analysis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cost-schedule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cost-schedule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2021-10-28T12:51:08Z</dcterms:created>
  <dcterms:modified xsi:type="dcterms:W3CDTF">2021-10-28T12:51:08Z</dcterms:modified>
</cp:coreProperties>
</file>