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https://www.velvetjobs.com/job-descriptions/professional-medical</w:t>
        </w:r>
      </w:hyperlink>
    </w:p>
    <w:p>
      <w:pPr>
        <w:pStyle w:val="Heading1"/>
      </w:pPr>
      <w:bookmarkStart w:id="21" w:name="example-of-professional-medical-job-description"/>
      <w:r>
        <w:t xml:space="preserve">Example of Professional Medical Job Description</w:t>
      </w:r>
      <w:bookmarkEnd w:id="21"/>
    </w:p>
    <w:p>
      <w:pPr>
        <w:pStyle w:val="Compact"/>
      </w:pPr>
      <w:r>
        <w:t xml:space="preserve">Our growing company is looking to fill the role of professional medical. Thank you in advance for taking a look at the list of responsibilities and qualifications. We look forward to reviewing your resume.</w:t>
      </w:r>
    </w:p>
    <w:p>
      <w:pPr>
        <w:pStyle w:val="Heading2"/>
      </w:pPr>
      <w:bookmarkStart w:id="22" w:name="responsibilities-for-professional-medical"/>
      <w:r>
        <w:t xml:space="preserve">Responsibilities for professional medical</w:t>
      </w:r>
      <w:bookmarkEnd w:id="22"/>
    </w:p>
    <w:p>
      <w:pPr>
        <w:pStyle w:val="Compact"/>
        <w:numPr>
          <w:numId w:val="1001"/>
          <w:ilvl w:val="0"/>
        </w:numPr>
      </w:pPr>
      <w:r>
        <w:t xml:space="preserve">Monitor facility level of care authorized versus level of care loaded to ensure the status of pending charges match the facility billed services</w:t>
      </w:r>
    </w:p>
    <w:p>
      <w:pPr>
        <w:pStyle w:val="Compact"/>
        <w:numPr>
          <w:numId w:val="1001"/>
          <w:ilvl w:val="0"/>
        </w:numPr>
      </w:pPr>
      <w:r>
        <w:t xml:space="preserve">Proficient in working rejections from clearinghouses such as Zirmed, Availity and Exchange Healthcare</w:t>
      </w:r>
    </w:p>
    <w:p>
      <w:pPr>
        <w:pStyle w:val="Compact"/>
        <w:numPr>
          <w:numId w:val="1001"/>
          <w:ilvl w:val="0"/>
        </w:numPr>
      </w:pPr>
      <w:r>
        <w:t xml:space="preserve">Periodically review and follow-up on outstanding insurance claims</w:t>
      </w:r>
    </w:p>
    <w:p>
      <w:pPr>
        <w:pStyle w:val="Compact"/>
        <w:numPr>
          <w:numId w:val="1001"/>
          <w:ilvl w:val="0"/>
        </w:numPr>
      </w:pPr>
      <w:r>
        <w:t xml:space="preserve">Work closely with the aging teams to ensure all resubmitted claims are sent daily</w:t>
      </w:r>
    </w:p>
    <w:p>
      <w:pPr>
        <w:pStyle w:val="Compact"/>
        <w:numPr>
          <w:numId w:val="1001"/>
          <w:ilvl w:val="0"/>
        </w:numPr>
      </w:pPr>
      <w:r>
        <w:t xml:space="preserve">Able to be present at work at the end of each month for month end close and knowledgably of all end month processes</w:t>
      </w:r>
    </w:p>
    <w:p>
      <w:pPr>
        <w:pStyle w:val="Compact"/>
        <w:numPr>
          <w:numId w:val="1001"/>
          <w:ilvl w:val="0"/>
        </w:numPr>
      </w:pPr>
      <w:r>
        <w:t xml:space="preserve">Communicate immediately with supervisors on any insurance issues, trends, reimbursement setbacks, or facility communication issues that may affect cash flow by monitoring insurance accounts</w:t>
      </w:r>
    </w:p>
    <w:p>
      <w:pPr>
        <w:pStyle w:val="Compact"/>
        <w:numPr>
          <w:numId w:val="1001"/>
          <w:ilvl w:val="0"/>
        </w:numPr>
      </w:pPr>
      <w:r>
        <w:t xml:space="preserve">Work closely with management to assure communication of information necessary to ensure efficient processes are understood and implemented in accordance with policies and procedures</w:t>
      </w:r>
    </w:p>
    <w:p>
      <w:pPr>
        <w:pStyle w:val="Compact"/>
        <w:numPr>
          <w:numId w:val="1001"/>
          <w:ilvl w:val="0"/>
        </w:numPr>
      </w:pPr>
      <w:r>
        <w:t xml:space="preserve">Support, development and implementation of education materials for patients, physicians, Diabetes Nurses, Clinical messaging of CGM to these core groups</w:t>
      </w:r>
    </w:p>
    <w:p>
      <w:pPr>
        <w:pStyle w:val="Compact"/>
        <w:numPr>
          <w:numId w:val="1001"/>
          <w:ilvl w:val="0"/>
        </w:numPr>
      </w:pPr>
      <w:r>
        <w:t xml:space="preserve">Act as the resource to local and regional EMEA Diabetes Societies and other diabetes organizations for the advocacy for CGM and facilitate partnerships to lead the development of position statements and clinical protocols driving CGM as standard of care</w:t>
      </w:r>
    </w:p>
    <w:p>
      <w:pPr>
        <w:pStyle w:val="Compact"/>
        <w:numPr>
          <w:numId w:val="1001"/>
          <w:ilvl w:val="0"/>
        </w:numPr>
      </w:pPr>
      <w:r>
        <w:t xml:space="preserve">Leadership and support to HCPs regarding all aspects of CGM – product training, clinical application, CGM interpretation</w:t>
      </w:r>
    </w:p>
    <w:p>
      <w:pPr>
        <w:pStyle w:val="Heading2"/>
      </w:pPr>
      <w:bookmarkStart w:id="23" w:name="qualifications-for-professional-medical"/>
      <w:r>
        <w:t xml:space="preserve">Qualifications for professional medical</w:t>
      </w:r>
      <w:bookmarkEnd w:id="23"/>
    </w:p>
    <w:p>
      <w:pPr>
        <w:pStyle w:val="Compact"/>
        <w:numPr>
          <w:numId w:val="1002"/>
          <w:ilvl w:val="0"/>
        </w:numPr>
      </w:pPr>
      <w:r>
        <w:t xml:space="preserve">FISS experience</w:t>
      </w:r>
    </w:p>
    <w:p>
      <w:pPr>
        <w:pStyle w:val="Compact"/>
        <w:numPr>
          <w:numId w:val="1002"/>
          <w:ilvl w:val="0"/>
        </w:numPr>
      </w:pPr>
      <w:r>
        <w:t xml:space="preserve">Minimum six months of RN e</w:t>
      </w:r>
    </w:p>
    <w:p>
      <w:pPr>
        <w:pStyle w:val="Compact"/>
        <w:numPr>
          <w:numId w:val="1002"/>
          <w:ilvl w:val="0"/>
        </w:numPr>
      </w:pPr>
      <w:r>
        <w:t xml:space="preserve">Strong skills in credentialing techniques</w:t>
      </w:r>
    </w:p>
    <w:p>
      <w:pPr>
        <w:pStyle w:val="Compact"/>
        <w:numPr>
          <w:numId w:val="1002"/>
          <w:ilvl w:val="0"/>
        </w:numPr>
      </w:pPr>
      <w:r>
        <w:t xml:space="preserve">Maintains current knowledge on JCAHO, NCQA, AAHC and other accreditation standards as they relate to credentials verification, provider enrollment and medical staff services</w:t>
      </w:r>
    </w:p>
    <w:p>
      <w:pPr>
        <w:pStyle w:val="Compact"/>
        <w:numPr>
          <w:numId w:val="1002"/>
          <w:ilvl w:val="0"/>
        </w:numPr>
      </w:pPr>
      <w:r>
        <w:t xml:space="preserve">Strong skills in medical staff services</w:t>
      </w:r>
    </w:p>
    <w:p>
      <w:pPr>
        <w:pStyle w:val="Compact"/>
        <w:numPr>
          <w:numId w:val="1002"/>
          <w:ilvl w:val="0"/>
        </w:numPr>
      </w:pPr>
      <w:r>
        <w:t xml:space="preserve">Maintains current knowledge of Joint Commission, NCQA and other accreditation standards as they relate to medical staff services and the organized medical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med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med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2021-10-28T13:32:41Z</dcterms:created>
  <dcterms:modified xsi:type="dcterms:W3CDTF">2021-10-28T13:32:41Z</dcterms:modified>
</cp:coreProperties>
</file>