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https://www.velvetjobs.com/job-descriptions/professional-education</w:t>
        </w:r>
      </w:hyperlink>
    </w:p>
    <w:p>
      <w:pPr>
        <w:pStyle w:val="Heading1"/>
      </w:pPr>
      <w:bookmarkStart w:id="21" w:name="example-of-professional-education-job-description"/>
      <w:r>
        <w:t xml:space="preserve">Example of Professional Education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professional education.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education"/>
      <w:r>
        <w:t xml:space="preserve">Responsibilities for professional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innovative opportunities with his/her business partners to enable differentiated learning paths for our HCP customers through digital and mobile education capabilities, surgical simulation capabilities, 3D printing, telementoring, virtual &amp; augmented reality, and collaboration capabilities and tools</w:t>
      </w:r>
    </w:p>
    <w:p>
      <w:pPr>
        <w:pStyle w:val="Compact"/>
        <w:numPr>
          <w:numId w:val="1001"/>
          <w:ilvl w:val="0"/>
        </w:numPr>
      </w:pPr>
      <w:r>
        <w:t xml:space="preserve">Understand IT products or systems in the Education and Digital space</w:t>
      </w:r>
    </w:p>
    <w:p>
      <w:pPr>
        <w:pStyle w:val="Compact"/>
        <w:numPr>
          <w:numId w:val="1001"/>
          <w:ilvl w:val="0"/>
        </w:numPr>
      </w:pPr>
      <w:r>
        <w:t xml:space="preserve">Prioritize and align, with the business, a harmonized WW portfolio of capabilities in support of strategic business imperatives for the Professional Education space</w:t>
      </w:r>
    </w:p>
    <w:p>
      <w:pPr>
        <w:pStyle w:val="Compact"/>
        <w:numPr>
          <w:numId w:val="1001"/>
          <w:ilvl w:val="0"/>
        </w:numPr>
      </w:pPr>
      <w:r>
        <w:t xml:space="preserve">Writes, manages and clarifies story points as required</w:t>
      </w:r>
    </w:p>
    <w:p>
      <w:pPr>
        <w:pStyle w:val="Compact"/>
        <w:numPr>
          <w:numId w:val="1001"/>
          <w:ilvl w:val="0"/>
        </w:numPr>
      </w:pPr>
      <w:r>
        <w:t xml:space="preserve">Works with the business to translate requirements for IT sprint cycles and in a consumable format and terminology for developers (includes project charters, use cases, data flows, wireframes, etc)</w:t>
      </w:r>
    </w:p>
    <w:p>
      <w:pPr>
        <w:pStyle w:val="Compact"/>
        <w:numPr>
          <w:numId w:val="1001"/>
          <w:ilvl w:val="0"/>
        </w:numPr>
      </w:pPr>
      <w:r>
        <w:t xml:space="preserve">Drives collaboration and sharing of best practices within the GES Product line space across the WW Medical Device IT community</w:t>
      </w:r>
    </w:p>
    <w:p>
      <w:pPr>
        <w:pStyle w:val="Compact"/>
        <w:numPr>
          <w:numId w:val="1001"/>
          <w:ilvl w:val="0"/>
        </w:numPr>
      </w:pPr>
      <w:r>
        <w:t xml:space="preserve">Act as an IT representative on business leadership teams as assigned</w:t>
      </w:r>
    </w:p>
    <w:p>
      <w:pPr>
        <w:pStyle w:val="Compact"/>
        <w:numPr>
          <w:numId w:val="1001"/>
          <w:ilvl w:val="0"/>
        </w:numPr>
      </w:pPr>
      <w:r>
        <w:t xml:space="preserve">Identify learning needs of healthcare professionals (HCPs) to help them stay current and maintain the continuing professional competence on treatment and survivorship for blood cancers</w:t>
      </w:r>
    </w:p>
    <w:p>
      <w:pPr>
        <w:pStyle w:val="Compact"/>
        <w:numPr>
          <w:numId w:val="1001"/>
          <w:ilvl w:val="0"/>
        </w:numPr>
      </w:pPr>
      <w:r>
        <w:t xml:space="preserve">Develop, implement and evaluate in-person and online courses based on learning needs assessments, organizational priorities and other informational sources</w:t>
      </w:r>
    </w:p>
    <w:p>
      <w:pPr>
        <w:pStyle w:val="Compact"/>
        <w:numPr>
          <w:numId w:val="1001"/>
          <w:ilvl w:val="0"/>
        </w:numPr>
      </w:pPr>
      <w:r>
        <w:t xml:space="preserve">Utilize principles of adult learning in all aspects of educational activities</w:t>
      </w:r>
    </w:p>
    <w:p>
      <w:pPr>
        <w:pStyle w:val="Heading2"/>
      </w:pPr>
      <w:bookmarkStart w:id="23" w:name="qualifications-for-professional-education"/>
      <w:r>
        <w:t xml:space="preserve">Qualifications for professional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organizational and interpersonal skills with creative, thorough, and professional image when working with all internal / external customers and EPE shareholders</w:t>
      </w:r>
    </w:p>
    <w:p>
      <w:pPr>
        <w:pStyle w:val="Compact"/>
        <w:numPr>
          <w:numId w:val="1002"/>
          <w:ilvl w:val="0"/>
        </w:numPr>
      </w:pPr>
      <w:r>
        <w:t xml:space="preserve">Motivated self-starter with excellent customer service and cultivation skills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tasks, prioritize, work under pressure, analyze situations and make decisions while meeting deadlines</w:t>
      </w:r>
    </w:p>
    <w:p>
      <w:pPr>
        <w:pStyle w:val="Compact"/>
        <w:numPr>
          <w:numId w:val="1002"/>
          <w:ilvl w:val="0"/>
        </w:numPr>
      </w:pPr>
      <w:r>
        <w:t xml:space="preserve">High level of accuracy and attention to detail with increased workloads during peak times</w:t>
      </w:r>
    </w:p>
    <w:p>
      <w:pPr>
        <w:pStyle w:val="Compact"/>
        <w:numPr>
          <w:numId w:val="1002"/>
          <w:ilvl w:val="0"/>
        </w:numPr>
      </w:pPr>
      <w:r>
        <w:t xml:space="preserve">Promote working relationships among a diverse workforce through solid teamwork</w:t>
      </w:r>
    </w:p>
    <w:p>
      <w:pPr>
        <w:pStyle w:val="Compact"/>
        <w:numPr>
          <w:numId w:val="1002"/>
          <w:ilvl w:val="0"/>
        </w:numPr>
      </w:pPr>
      <w:r>
        <w:t xml:space="preserve">Handle sensitive and confidential information with a high level of integrity, good judgment, and diplomacy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