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https://www.velvetjobs.com/job-descriptions/process-controls</w:t>
        </w:r>
      </w:hyperlink>
    </w:p>
    <w:p>
      <w:pPr>
        <w:pStyle w:val="Heading1"/>
      </w:pPr>
      <w:bookmarkStart w:id="21" w:name="example-of-process-controls-job-description"/>
      <w:r>
        <w:t xml:space="preserve">Example of Process &amp; Controls Job Description</w:t>
      </w:r>
      <w:bookmarkEnd w:id="21"/>
    </w:p>
    <w:p>
      <w:pPr>
        <w:pStyle w:val="Compact"/>
      </w:pPr>
      <w:r>
        <w:t xml:space="preserve">Our company is looking to fill the role of process &amp; controls.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cess-controls"/>
      <w:r>
        <w:t xml:space="preserve">Responsibilities for process &amp; controls</w:t>
      </w:r>
      <w:bookmarkEnd w:id="22"/>
    </w:p>
    <w:p>
      <w:pPr>
        <w:pStyle w:val="Compact"/>
        <w:numPr>
          <w:numId w:val="1001"/>
          <w:ilvl w:val="0"/>
        </w:numPr>
      </w:pPr>
      <w:r>
        <w:t xml:space="preserve">Assist process owners in the development of controls to mitigate technology risks on key initiatives</w:t>
      </w:r>
    </w:p>
    <w:p>
      <w:pPr>
        <w:pStyle w:val="Compact"/>
        <w:numPr>
          <w:numId w:val="1001"/>
          <w:ilvl w:val="0"/>
        </w:numPr>
      </w:pPr>
      <w:r>
        <w:t xml:space="preserve">Look for opportunities to automate manual technology controls</w:t>
      </w:r>
    </w:p>
    <w:p>
      <w:pPr>
        <w:pStyle w:val="Compact"/>
        <w:numPr>
          <w:numId w:val="1001"/>
          <w:ilvl w:val="0"/>
        </w:numPr>
      </w:pPr>
      <w:r>
        <w:t xml:space="preserve">Identify control gaps and weaknesses and assist with impact analysis of deficiency</w:t>
      </w:r>
    </w:p>
    <w:p>
      <w:pPr>
        <w:pStyle w:val="Compact"/>
        <w:numPr>
          <w:numId w:val="1001"/>
          <w:ilvl w:val="0"/>
        </w:numPr>
      </w:pPr>
      <w:r>
        <w:t xml:space="preserve">Make recommendations on how data analysis can be used to effectively monitor technology risk and control effectiveness</w:t>
      </w:r>
    </w:p>
    <w:p>
      <w:pPr>
        <w:pStyle w:val="Compact"/>
        <w:numPr>
          <w:numId w:val="1001"/>
          <w:ilvl w:val="0"/>
        </w:numPr>
      </w:pPr>
      <w:r>
        <w:t xml:space="preserve">Ability to coach and manage 1-2 associates</w:t>
      </w:r>
    </w:p>
    <w:p>
      <w:pPr>
        <w:pStyle w:val="Compact"/>
        <w:numPr>
          <w:numId w:val="1001"/>
          <w:ilvl w:val="0"/>
        </w:numPr>
      </w:pPr>
      <w:r>
        <w:t xml:space="preserve">Leading a divisional working team, responsible to drive the general ledger migration from local accounting systems to group solutions and implement other global financial solutions as assigned</w:t>
      </w:r>
    </w:p>
    <w:p>
      <w:pPr>
        <w:pStyle w:val="Compact"/>
        <w:numPr>
          <w:numId w:val="1001"/>
          <w:ilvl w:val="0"/>
        </w:numPr>
      </w:pPr>
      <w:r>
        <w:t xml:space="preserve">Establish and implement best practice regional guidelines across finance areas and review local practice, develop gap analysis and put in place measures to address the gaps</w:t>
      </w:r>
    </w:p>
    <w:p>
      <w:pPr>
        <w:pStyle w:val="Compact"/>
        <w:numPr>
          <w:numId w:val="1001"/>
          <w:ilvl w:val="0"/>
        </w:numPr>
      </w:pPr>
      <w:r>
        <w:t xml:space="preserve">Define the strategies and roadmap to develop Shared Service Centre and Centre of Expertise to drive the standardization and cost efficient and effective operating model</w:t>
      </w:r>
    </w:p>
    <w:p>
      <w:pPr>
        <w:pStyle w:val="Compact"/>
        <w:numPr>
          <w:numId w:val="1001"/>
          <w:ilvl w:val="0"/>
        </w:numPr>
      </w:pPr>
      <w:r>
        <w:t xml:space="preserve">Deliver tangible reductions in external audit hours and costs and deliver SOX transformation program in Asia</w:t>
      </w:r>
    </w:p>
    <w:p>
      <w:pPr>
        <w:pStyle w:val="Compact"/>
        <w:numPr>
          <w:numId w:val="1001"/>
          <w:ilvl w:val="0"/>
        </w:numPr>
      </w:pPr>
      <w:r>
        <w:t xml:space="preserve">Recognize indicators of future opportunities</w:t>
      </w:r>
    </w:p>
    <w:p>
      <w:pPr>
        <w:pStyle w:val="Heading2"/>
      </w:pPr>
      <w:bookmarkStart w:id="23" w:name="qualifications-for-process-controls"/>
      <w:r>
        <w:t xml:space="preserve">Qualifications for process &amp; controls</w:t>
      </w:r>
      <w:bookmarkEnd w:id="23"/>
    </w:p>
    <w:p>
      <w:pPr>
        <w:pStyle w:val="Compact"/>
        <w:numPr>
          <w:numId w:val="1002"/>
          <w:ilvl w:val="0"/>
        </w:numPr>
      </w:pPr>
      <w:r>
        <w:t xml:space="preserve">Knowledge of risk and internal control theory and application</w:t>
      </w:r>
    </w:p>
    <w:p>
      <w:pPr>
        <w:pStyle w:val="Compact"/>
        <w:numPr>
          <w:numId w:val="1002"/>
          <w:ilvl w:val="0"/>
        </w:numPr>
      </w:pPr>
      <w:r>
        <w:t xml:space="preserve">Demonstrated understanding of business and accounting processes</w:t>
      </w:r>
    </w:p>
    <w:p>
      <w:pPr>
        <w:pStyle w:val="Compact"/>
        <w:numPr>
          <w:numId w:val="1002"/>
          <w:ilvl w:val="0"/>
        </w:numPr>
      </w:pPr>
      <w:r>
        <w:t xml:space="preserve">Strong knowledge of audit, internal controls, Sarbanes-Oxley compliance and relevant standards including standards issued by the SEC, PCAOB, AICPA and the IIA</w:t>
      </w:r>
    </w:p>
    <w:p>
      <w:pPr>
        <w:pStyle w:val="Compact"/>
        <w:numPr>
          <w:numId w:val="1002"/>
          <w:ilvl w:val="0"/>
        </w:numPr>
      </w:pPr>
      <w:r>
        <w:t xml:space="preserve">Knowledge of ERP systems, IT general computer controls and security concepts and standards</w:t>
      </w:r>
    </w:p>
    <w:p>
      <w:pPr>
        <w:pStyle w:val="Compact"/>
        <w:numPr>
          <w:numId w:val="1002"/>
          <w:ilvl w:val="0"/>
        </w:numPr>
      </w:pPr>
      <w:r>
        <w:t xml:space="preserve">Understanding of the Federal agency operating environment and basic risk management approaches</w:t>
      </w:r>
    </w:p>
    <w:p>
      <w:pPr>
        <w:pStyle w:val="Compact"/>
        <w:numPr>
          <w:numId w:val="1002"/>
          <w:ilvl w:val="0"/>
        </w:numPr>
      </w:pPr>
      <w:r>
        <w:t xml:space="preserve">Knowledge of a system development life cycle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cess-control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cess-control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2021-10-28T13:14:08Z</dcterms:created>
  <dcterms:modified xsi:type="dcterms:W3CDTF">2021-10-28T13:14:08Z</dcterms:modified>
</cp:coreProperties>
</file>