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https://www.velvetjobs.com/job-descriptions/private-wealth-advisor</w:t>
        </w:r>
      </w:hyperlink>
    </w:p>
    <w:p>
      <w:pPr>
        <w:pStyle w:val="Heading1"/>
      </w:pPr>
      <w:bookmarkStart w:id="21" w:name="example-of-private-wealth-advisor-job-description"/>
      <w:r>
        <w:t xml:space="preserve">Example of Private Wealth Advisor Job Description</w:t>
      </w:r>
      <w:bookmarkEnd w:id="21"/>
    </w:p>
    <w:p>
      <w:pPr>
        <w:pStyle w:val="Compact"/>
      </w:pPr>
      <w:r>
        <w:t xml:space="preserve">Our company is growing rapidly and is looking for a private wealth advisor.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ivate-wealth-advisor"/>
      <w:r>
        <w:t xml:space="preserve">Responsibilities for private wealth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Manages credit pipeline for all new and increased loan requests</w:t>
      </w:r>
    </w:p>
    <w:p>
      <w:pPr>
        <w:pStyle w:val="Compact"/>
        <w:numPr>
          <w:numId w:val="1001"/>
          <w:ilvl w:val="0"/>
        </w:numPr>
      </w:pPr>
      <w:r>
        <w:t xml:space="preserve">Acts in accordance with Bank's credit culture, policies and procedures</w:t>
      </w:r>
    </w:p>
    <w:p>
      <w:pPr>
        <w:pStyle w:val="Compact"/>
        <w:numPr>
          <w:numId w:val="1001"/>
          <w:ilvl w:val="0"/>
        </w:numPr>
      </w:pPr>
      <w:r>
        <w:t xml:space="preserve">Where possible, look to deepen and grow the bank’s share of wallet with clients, and actively look out for new client acquisition opportunities</w:t>
      </w:r>
    </w:p>
    <w:p>
      <w:pPr>
        <w:pStyle w:val="Compact"/>
        <w:numPr>
          <w:numId w:val="1001"/>
          <w:ilvl w:val="0"/>
        </w:numPr>
      </w:pPr>
      <w:r>
        <w:t xml:space="preserve">Disciplined Practice Management</w:t>
      </w:r>
    </w:p>
    <w:p>
      <w:pPr>
        <w:pStyle w:val="Compact"/>
        <w:numPr>
          <w:numId w:val="1001"/>
          <w:ilvl w:val="0"/>
        </w:numPr>
      </w:pPr>
      <w:r>
        <w:t xml:space="preserve">Typically focuses majority of time on core banking and lending activities (administrative, regulatory, transactional) while delivering a client experience that demonstrates understanding of the client's needs and proactive thinking about wealth management issues, opportunities and solutions</w:t>
      </w:r>
    </w:p>
    <w:p>
      <w:pPr>
        <w:pStyle w:val="Compact"/>
        <w:numPr>
          <w:numId w:val="1001"/>
          <w:ilvl w:val="0"/>
        </w:numPr>
      </w:pPr>
      <w:r>
        <w:t xml:space="preserve">Provides full balance sheet banking services and outstanding customer service to mass affluent customers and manages a portfolio of consumer account relationships</w:t>
      </w:r>
    </w:p>
    <w:p>
      <w:pPr>
        <w:pStyle w:val="Compact"/>
        <w:numPr>
          <w:numId w:val="1001"/>
          <w:ilvl w:val="0"/>
        </w:numPr>
      </w:pPr>
      <w:r>
        <w:t xml:space="preserve">Develops strong partnerships with internal business partners to serve customers' needs in other lines of business</w:t>
      </w:r>
    </w:p>
    <w:p>
      <w:pPr>
        <w:pStyle w:val="Compact"/>
        <w:numPr>
          <w:numId w:val="1001"/>
          <w:ilvl w:val="0"/>
        </w:numPr>
      </w:pPr>
      <w:r>
        <w:t xml:space="preserve">Delivers a holistic experience by specifically identifying and addressing customer priorities and appropriately engaging the subject matter experts</w:t>
      </w:r>
    </w:p>
    <w:p>
      <w:pPr>
        <w:pStyle w:val="Compact"/>
        <w:numPr>
          <w:numId w:val="1001"/>
          <w:ilvl w:val="0"/>
        </w:numPr>
      </w:pPr>
      <w:r>
        <w:t xml:space="preserve">Develops strong relationships with external centers of influences to source new opportunities by becoming involved in the community, and networking to identify and capitalize on new business development opportunities</w:t>
      </w:r>
    </w:p>
    <w:p>
      <w:pPr>
        <w:pStyle w:val="Compact"/>
        <w:numPr>
          <w:numId w:val="1001"/>
          <w:ilvl w:val="0"/>
        </w:numPr>
      </w:pPr>
      <w:r>
        <w:t xml:space="preserve">Support the Private Wealth Management business to provide leader and associate counsel related to associate relations activities</w:t>
      </w:r>
    </w:p>
    <w:p>
      <w:pPr>
        <w:pStyle w:val="Heading2"/>
      </w:pPr>
      <w:bookmarkStart w:id="23" w:name="qualifications-for-private-wealth-advisor"/>
      <w:r>
        <w:t xml:space="preserve">Qualifications for private wealth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school diploma or GED and 6 years of commercial banking/wealth management experience will also qualify</w:t>
      </w:r>
    </w:p>
    <w:p>
      <w:pPr>
        <w:pStyle w:val="Compact"/>
        <w:numPr>
          <w:numId w:val="1002"/>
          <w:ilvl w:val="0"/>
        </w:numPr>
      </w:pPr>
      <w:r>
        <w:t xml:space="preserve">Required license(s) or certification(s) ACTIVE FINRA Series 7, 63, and 65 (or Series 66 in place of Series 63 &amp; 65)</w:t>
      </w:r>
    </w:p>
    <w:p>
      <w:pPr>
        <w:pStyle w:val="Compact"/>
        <w:numPr>
          <w:numId w:val="1002"/>
          <w:ilvl w:val="0"/>
        </w:numPr>
      </w:pPr>
      <w:r>
        <w:t xml:space="preserve">Strong knowledge of U.S. income and transfer tax laws</w:t>
      </w:r>
    </w:p>
    <w:p>
      <w:pPr>
        <w:pStyle w:val="Compact"/>
        <w:numPr>
          <w:numId w:val="1002"/>
          <w:ilvl w:val="0"/>
        </w:numPr>
      </w:pPr>
      <w:r>
        <w:t xml:space="preserve">Proven client management skills and effective but diplomatic communicator (both orally and in writing) who can positively engage and influence clients internal stakeholders</w:t>
      </w:r>
    </w:p>
    <w:p>
      <w:pPr>
        <w:pStyle w:val="Compact"/>
        <w:numPr>
          <w:numId w:val="1002"/>
          <w:ilvl w:val="0"/>
        </w:numPr>
      </w:pPr>
      <w:r>
        <w:t xml:space="preserve">5+ years of experience in Private Banking or Financial Services industry</w:t>
      </w:r>
    </w:p>
    <w:p>
      <w:pPr>
        <w:pStyle w:val="Compact"/>
        <w:numPr>
          <w:numId w:val="1002"/>
          <w:ilvl w:val="0"/>
        </w:numPr>
      </w:pPr>
      <w:r>
        <w:t xml:space="preserve">College degree and seven (7) years line delivery banking experience preferably in lending, Trust investment or Wealth Management OR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vate-wealth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vate-wealth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2021-10-28T13:19:05Z</dcterms:created>
  <dcterms:modified xsi:type="dcterms:W3CDTF">2021-10-28T13:19:05Z</dcterms:modified>
</cp:coreProperties>
</file>