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https://www.velvetjobs.com/job-descriptions/pricing-commercial</w:t>
        </w:r>
      </w:hyperlink>
    </w:p>
    <w:p>
      <w:pPr>
        <w:pStyle w:val="Heading1"/>
      </w:pPr>
      <w:bookmarkStart w:id="21" w:name="example-of-pricing-commercial-job-description"/>
      <w:r>
        <w:t xml:space="preserve">Example of Pricing &amp; Commercial Job Description</w:t>
      </w:r>
      <w:bookmarkEnd w:id="21"/>
    </w:p>
    <w:p>
      <w:pPr>
        <w:pStyle w:val="Compact"/>
      </w:pPr>
      <w:r>
        <w:t xml:space="preserve">Our innovative and growing company is hiring for a pricing &amp; commercial.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pricing-commercial"/>
      <w:r>
        <w:t xml:space="preserve">Responsibilities for pricing &amp; commercial</w:t>
      </w:r>
      <w:bookmarkEnd w:id="22"/>
    </w:p>
    <w:p>
      <w:pPr>
        <w:pStyle w:val="Compact"/>
        <w:numPr>
          <w:numId w:val="1001"/>
          <w:ilvl w:val="0"/>
        </w:numPr>
      </w:pPr>
      <w:r>
        <w:t xml:space="preserve">Liaise with internal functional groups including Product, Banking, Sales, Client Service, Implementations, Finance, and Operations to troubleshoot client issues</w:t>
      </w:r>
    </w:p>
    <w:p>
      <w:pPr>
        <w:pStyle w:val="Compact"/>
        <w:numPr>
          <w:numId w:val="1001"/>
          <w:ilvl w:val="0"/>
        </w:numPr>
      </w:pPr>
      <w:r>
        <w:t xml:space="preserve">Ensure our customer’s varying lead-times for price changes and data requirements are adhered to and implemented</w:t>
      </w:r>
    </w:p>
    <w:p>
      <w:pPr>
        <w:pStyle w:val="Compact"/>
        <w:numPr>
          <w:numId w:val="1001"/>
          <w:ilvl w:val="0"/>
        </w:numPr>
      </w:pPr>
      <w:r>
        <w:t xml:space="preserve">Define the pricing structure and disseminate prices for end-to-end products within your assigned geographical scope</w:t>
      </w:r>
    </w:p>
    <w:p>
      <w:pPr>
        <w:pStyle w:val="Compact"/>
        <w:numPr>
          <w:numId w:val="1001"/>
          <w:ilvl w:val="0"/>
        </w:numPr>
      </w:pPr>
      <w:r>
        <w:t xml:space="preserve">Conduct business-critical pricing analysis and modelling</w:t>
      </w:r>
    </w:p>
    <w:p>
      <w:pPr>
        <w:pStyle w:val="Compact"/>
        <w:numPr>
          <w:numId w:val="1001"/>
          <w:ilvl w:val="0"/>
        </w:numPr>
      </w:pPr>
      <w:r>
        <w:t xml:space="preserve">Stay on top of trends and gather relevant data, in close collaboration with key stakeholders globally</w:t>
      </w:r>
    </w:p>
    <w:p>
      <w:pPr>
        <w:pStyle w:val="Compact"/>
        <w:numPr>
          <w:numId w:val="1001"/>
          <w:ilvl w:val="0"/>
        </w:numPr>
      </w:pPr>
      <w:r>
        <w:t xml:space="preserve">Drive data-driven day-to-day</w:t>
      </w:r>
    </w:p>
    <w:p>
      <w:pPr>
        <w:pStyle w:val="Compact"/>
        <w:numPr>
          <w:numId w:val="1001"/>
          <w:ilvl w:val="0"/>
        </w:numPr>
      </w:pPr>
      <w:r>
        <w:t xml:space="preserve">Pricing &amp; Reimbursement for existing and future portfolio of products managed by Sandoz Division</w:t>
      </w:r>
    </w:p>
    <w:p>
      <w:pPr>
        <w:pStyle w:val="Compact"/>
        <w:numPr>
          <w:numId w:val="1001"/>
          <w:ilvl w:val="0"/>
        </w:numPr>
      </w:pPr>
      <w:r>
        <w:t xml:space="preserve">BD&amp;L Operations for out-licensing (partnerships) and potentially for in-licensing (products), including Launches coordination for execution with excellence</w:t>
      </w:r>
    </w:p>
    <w:p>
      <w:pPr>
        <w:pStyle w:val="Compact"/>
        <w:numPr>
          <w:numId w:val="1001"/>
          <w:ilvl w:val="0"/>
        </w:numPr>
      </w:pPr>
      <w:r>
        <w:t xml:space="preserve">Set up Pricing master data in Right Angle to be used by the Commercial Front Office</w:t>
      </w:r>
    </w:p>
    <w:p>
      <w:pPr>
        <w:pStyle w:val="Compact"/>
        <w:numPr>
          <w:numId w:val="1001"/>
          <w:ilvl w:val="0"/>
        </w:numPr>
      </w:pPr>
      <w:r>
        <w:t xml:space="preserve">Maintain crude oil and refined products prices in Right Angle from internal and external sources</w:t>
      </w:r>
    </w:p>
    <w:p>
      <w:pPr>
        <w:pStyle w:val="Heading2"/>
      </w:pPr>
      <w:bookmarkStart w:id="23" w:name="qualifications-for-pricing-commercial"/>
      <w:r>
        <w:t xml:space="preserve">Qualifications for pricing &amp; commercial</w:t>
      </w:r>
      <w:bookmarkEnd w:id="23"/>
    </w:p>
    <w:p>
      <w:pPr>
        <w:pStyle w:val="Compact"/>
        <w:numPr>
          <w:numId w:val="1002"/>
          <w:ilvl w:val="0"/>
        </w:numPr>
      </w:pPr>
      <w:r>
        <w:t xml:space="preserve">A strong academic background - graduate degree or equivalent experience</w:t>
      </w:r>
    </w:p>
    <w:p>
      <w:pPr>
        <w:pStyle w:val="Compact"/>
        <w:numPr>
          <w:numId w:val="1002"/>
          <w:ilvl w:val="0"/>
        </w:numPr>
      </w:pPr>
      <w:r>
        <w:t xml:space="preserve">Professional qualification (CIPS is not required but an MBA or financial qualification would be advantageous) or equivalent experience</w:t>
      </w:r>
    </w:p>
    <w:p>
      <w:pPr>
        <w:pStyle w:val="Compact"/>
        <w:numPr>
          <w:numId w:val="1002"/>
          <w:ilvl w:val="0"/>
        </w:numPr>
      </w:pPr>
      <w:r>
        <w:t xml:space="preserve">Some client engagements may require extensive travel</w:t>
      </w:r>
    </w:p>
    <w:p>
      <w:pPr>
        <w:pStyle w:val="Compact"/>
        <w:numPr>
          <w:numId w:val="1002"/>
          <w:ilvl w:val="0"/>
        </w:numPr>
      </w:pPr>
      <w:r>
        <w:t xml:space="preserve">Deal scale – can support the largest / most complex</w:t>
      </w:r>
    </w:p>
    <w:p>
      <w:pPr>
        <w:pStyle w:val="Compact"/>
        <w:numPr>
          <w:numId w:val="1002"/>
          <w:ilvl w:val="0"/>
        </w:numPr>
      </w:pPr>
      <w:r>
        <w:t xml:space="preserve">Strategy and direction – develop and set strategy, communicate and deliver to strategy, input into wider firm strategy</w:t>
      </w:r>
    </w:p>
    <w:p>
      <w:pPr>
        <w:pStyle w:val="Compact"/>
        <w:numPr>
          <w:numId w:val="1002"/>
          <w:ilvl w:val="0"/>
        </w:numPr>
      </w:pPr>
      <w:r>
        <w:t xml:space="preserve">Work prioritisation – can set prioritisation for team, will make judgement calls about what to prioritise, realistically assess future team resourcing needs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icing-commercial"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icing-commercia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2021-10-28T18:34:55Z</dcterms:created>
  <dcterms:modified xsi:type="dcterms:W3CDTF">2021-10-28T18:34:55Z</dcterms:modified>
</cp:coreProperties>
</file>