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https://www.velvetjobs.com/job-descriptions/policy-associate</w:t>
        </w:r>
      </w:hyperlink>
    </w:p>
    <w:p>
      <w:pPr>
        <w:pStyle w:val="Heading1"/>
      </w:pPr>
      <w:bookmarkStart w:id="21" w:name="example-of-policy-associate-job-description"/>
      <w:r>
        <w:t xml:space="preserve">Example of Policy Associate Job Description</w:t>
      </w:r>
      <w:bookmarkEnd w:id="21"/>
    </w:p>
    <w:p>
      <w:pPr>
        <w:pStyle w:val="Compact"/>
      </w:pPr>
      <w:r>
        <w:t xml:space="preserve">Our innovative and growing company is looking for a policy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olicy-associate"/>
      <w:r>
        <w:t xml:space="preserve">Responsibilities for policy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Credit and Overdraft approval authority process</w:t>
      </w:r>
    </w:p>
    <w:p>
      <w:pPr>
        <w:pStyle w:val="Compact"/>
        <w:numPr>
          <w:numId w:val="1001"/>
          <w:ilvl w:val="0"/>
        </w:numPr>
      </w:pPr>
      <w:r>
        <w:t xml:space="preserve">Provide health economics and reimbursement assessment supports for relevant new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May also collaborate with Global Medical Affairs team on outcomes studies</w:t>
      </w:r>
    </w:p>
    <w:p>
      <w:pPr>
        <w:pStyle w:val="Compact"/>
        <w:numPr>
          <w:numId w:val="1001"/>
          <w:ilvl w:val="0"/>
        </w:numPr>
      </w:pPr>
      <w:r>
        <w:t xml:space="preserve">Work with the team to ensure appropriate clinical trial data collection required for HTA/reimbursement and pricing submissions</w:t>
      </w:r>
    </w:p>
    <w:p>
      <w:pPr>
        <w:pStyle w:val="Compact"/>
        <w:numPr>
          <w:numId w:val="1001"/>
          <w:ilvl w:val="0"/>
        </w:numPr>
      </w:pPr>
      <w:r>
        <w:t xml:space="preserve">Involved with assigned global policy activities</w:t>
      </w:r>
    </w:p>
    <w:p>
      <w:pPr>
        <w:pStyle w:val="Compact"/>
        <w:numPr>
          <w:numId w:val="1001"/>
          <w:ilvl w:val="0"/>
        </w:numPr>
      </w:pPr>
      <w:r>
        <w:t xml:space="preserve">Must also be able to efficiently plan and manage product and project level budgets</w:t>
      </w:r>
    </w:p>
    <w:p>
      <w:pPr>
        <w:pStyle w:val="Compact"/>
        <w:numPr>
          <w:numId w:val="1001"/>
          <w:ilvl w:val="0"/>
        </w:numPr>
      </w:pPr>
      <w:r>
        <w:t xml:space="preserve">Analyzing and understanding the liquidity and funding risk profiles of the EMEA legal entities, in conjunction with financial, legal, regulatory, market and operational constraints</w:t>
      </w:r>
    </w:p>
    <w:p>
      <w:pPr>
        <w:pStyle w:val="Compact"/>
        <w:numPr>
          <w:numId w:val="1001"/>
          <w:ilvl w:val="0"/>
        </w:numPr>
      </w:pPr>
      <w:r>
        <w:t xml:space="preserve">Planning and execution of the ILAAP (or equivalent documents) across all in-scope EMEA entities, working with multiple business lines and functions across the Firm to coordinate input into these documents</w:t>
      </w:r>
    </w:p>
    <w:p>
      <w:pPr>
        <w:pStyle w:val="Compact"/>
        <w:numPr>
          <w:numId w:val="1001"/>
          <w:ilvl w:val="0"/>
        </w:numPr>
      </w:pPr>
      <w:r>
        <w:t xml:space="preserve">Providing input from a Liquidity and Treasury perspective into ICAAP, Recovery and Resolution Planning documents</w:t>
      </w:r>
    </w:p>
    <w:p>
      <w:pPr>
        <w:pStyle w:val="Compact"/>
        <w:numPr>
          <w:numId w:val="1001"/>
          <w:ilvl w:val="0"/>
        </w:numPr>
      </w:pPr>
      <w:r>
        <w:t xml:space="preserve">Coordination of regulatory engagement in relation to these documents, including coordination and review of information requests and follow-up actions</w:t>
      </w:r>
    </w:p>
    <w:p>
      <w:pPr>
        <w:pStyle w:val="Heading2"/>
      </w:pPr>
      <w:bookmarkStart w:id="23" w:name="qualifications-for-policy-associate"/>
      <w:r>
        <w:t xml:space="preserve">Qualifications for policy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banking organizations, financial products</w:t>
      </w:r>
    </w:p>
    <w:p>
      <w:pPr>
        <w:pStyle w:val="Compact"/>
        <w:numPr>
          <w:numId w:val="1002"/>
          <w:ilvl w:val="0"/>
        </w:numPr>
      </w:pPr>
      <w:r>
        <w:t xml:space="preserve">Undergraduate degree level or equivalent in a relevant subject or discipline</w:t>
      </w:r>
    </w:p>
    <w:p>
      <w:pPr>
        <w:pStyle w:val="Compact"/>
        <w:numPr>
          <w:numId w:val="1002"/>
          <w:ilvl w:val="0"/>
        </w:numPr>
      </w:pPr>
      <w:r>
        <w:t xml:space="preserve">Experience or understanding of an EMEA policy environment outside Western Europe would be an advantage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control frameworks and audit methodologies</w:t>
      </w:r>
    </w:p>
    <w:p>
      <w:pPr>
        <w:pStyle w:val="Compact"/>
        <w:numPr>
          <w:numId w:val="1002"/>
          <w:ilvl w:val="0"/>
        </w:numPr>
      </w:pPr>
      <w:r>
        <w:t xml:space="preserve">Degree or advanced degree in tax, public policy and/or law is highly desirable</w:t>
      </w:r>
    </w:p>
    <w:p>
      <w:pPr>
        <w:pStyle w:val="Compact"/>
        <w:numPr>
          <w:numId w:val="1002"/>
          <w:ilvl w:val="0"/>
        </w:numPr>
      </w:pPr>
      <w:r>
        <w:t xml:space="preserve">Bachelor’s Degree and/or equivalent experience required (advanced or legal degrees a plus) or the equivalent in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lic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lic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2021-10-28T13:13:15Z</dcterms:created>
  <dcterms:modified xsi:type="dcterms:W3CDTF">2021-10-28T13:13:15Z</dcterms:modified>
</cp:coreProperties>
</file>