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https://www.velvetjobs.com/job-descriptions/patient-services-manager</w:t>
        </w:r>
      </w:hyperlink>
    </w:p>
    <w:p>
      <w:pPr>
        <w:pStyle w:val="Heading1"/>
      </w:pPr>
      <w:bookmarkStart w:id="21" w:name="example-of-patient-services-manager-job-description"/>
      <w:r>
        <w:t xml:space="preserve">Example of Patient Services Manager Job Description</w:t>
      </w:r>
      <w:bookmarkEnd w:id="21"/>
    </w:p>
    <w:p>
      <w:pPr>
        <w:pStyle w:val="Compact"/>
      </w:pPr>
      <w:r>
        <w:t xml:space="preserve">Our company is growing rapidly and is looking for a patient services manager. To join our growing team, please review the list of responsibilities and qualifications.</w:t>
      </w:r>
    </w:p>
    <w:p>
      <w:pPr>
        <w:pStyle w:val="Heading2"/>
      </w:pPr>
      <w:bookmarkStart w:id="22" w:name="responsibilities-for-patient-services-manager"/>
      <w:r>
        <w:t xml:space="preserve">Responsibilities for patient services manager</w:t>
      </w:r>
      <w:bookmarkEnd w:id="22"/>
    </w:p>
    <w:p>
      <w:pPr>
        <w:pStyle w:val="Compact"/>
        <w:numPr>
          <w:numId w:val="1001"/>
          <w:ilvl w:val="0"/>
        </w:numPr>
      </w:pPr>
      <w:r>
        <w:t xml:space="preserve">Use a variety of tools to support development of strategies by understanding study and customer requirements (per protocol information, expectations from sales team, ), and by mining and evaluating QuintilesIMS historical trial data (which countries, how many sites within each country, patient recruitment rates, ) specific to each unique study</w:t>
      </w:r>
    </w:p>
    <w:p>
      <w:pPr>
        <w:pStyle w:val="Compact"/>
        <w:numPr>
          <w:numId w:val="1001"/>
          <w:ilvl w:val="0"/>
        </w:numPr>
      </w:pPr>
      <w:r>
        <w:t xml:space="preserve">Provide enrollment strategy related support to study teams for bid defenses (including explanations of data and methodology, results, interpretation of results)</w:t>
      </w:r>
    </w:p>
    <w:p>
      <w:pPr>
        <w:pStyle w:val="Compact"/>
        <w:numPr>
          <w:numId w:val="1001"/>
          <w:ilvl w:val="0"/>
        </w:numPr>
      </w:pPr>
      <w:r>
        <w:t xml:space="preserve">Planning, assigning, and directing workloads and performance management for an internal team made up of case managers, data specialists and patient coordinators</w:t>
      </w:r>
    </w:p>
    <w:p>
      <w:pPr>
        <w:pStyle w:val="Compact"/>
        <w:numPr>
          <w:numId w:val="1001"/>
          <w:ilvl w:val="0"/>
        </w:numPr>
      </w:pPr>
      <w:r>
        <w:t xml:space="preserve">Continuously monitor program metrics for effectiveness and service levels</w:t>
      </w:r>
    </w:p>
    <w:p>
      <w:pPr>
        <w:pStyle w:val="Compact"/>
        <w:numPr>
          <w:numId w:val="1001"/>
          <w:ilvl w:val="0"/>
        </w:numPr>
      </w:pPr>
      <w:r>
        <w:t xml:space="preserve">Responsible for ensuring accuracy of provider listings</w:t>
      </w:r>
    </w:p>
    <w:p>
      <w:pPr>
        <w:pStyle w:val="Compact"/>
        <w:numPr>
          <w:numId w:val="1001"/>
          <w:ilvl w:val="0"/>
        </w:numPr>
      </w:pPr>
      <w:r>
        <w:t xml:space="preserve">Work with network specialty pharmacies to resolve escalated issues</w:t>
      </w:r>
    </w:p>
    <w:p>
      <w:pPr>
        <w:pStyle w:val="Compact"/>
        <w:numPr>
          <w:numId w:val="1001"/>
          <w:ilvl w:val="0"/>
        </w:numPr>
      </w:pPr>
      <w:r>
        <w:t xml:space="preserve">Coach, manage and mentor team members to encourage career growth and development</w:t>
      </w:r>
    </w:p>
    <w:p>
      <w:pPr>
        <w:pStyle w:val="Compact"/>
        <w:numPr>
          <w:numId w:val="1001"/>
          <w:ilvl w:val="0"/>
        </w:numPr>
      </w:pPr>
      <w:r>
        <w:t xml:space="preserve">Develop new resources and tools that can help support adherence among all CF patients</w:t>
      </w:r>
    </w:p>
    <w:p>
      <w:pPr>
        <w:pStyle w:val="Compact"/>
        <w:numPr>
          <w:numId w:val="1001"/>
          <w:ilvl w:val="0"/>
        </w:numPr>
      </w:pPr>
      <w:r>
        <w:t xml:space="preserve">Experience with Time/Attendance/Payroll software</w:t>
      </w:r>
    </w:p>
    <w:p>
      <w:pPr>
        <w:pStyle w:val="Compact"/>
        <w:numPr>
          <w:numId w:val="1001"/>
          <w:ilvl w:val="0"/>
        </w:numPr>
      </w:pPr>
      <w:r>
        <w:t xml:space="preserve">Management of Qualityand ControlofExpense</w:t>
      </w:r>
    </w:p>
    <w:p>
      <w:pPr>
        <w:pStyle w:val="Heading2"/>
      </w:pPr>
      <w:bookmarkStart w:id="23" w:name="qualifications-for-patient-services-manager"/>
      <w:r>
        <w:t xml:space="preserve">Qualifications for patient services manager</w:t>
      </w:r>
      <w:bookmarkEnd w:id="23"/>
    </w:p>
    <w:p>
      <w:pPr>
        <w:pStyle w:val="Compact"/>
        <w:numPr>
          <w:numId w:val="1002"/>
          <w:ilvl w:val="0"/>
        </w:numPr>
      </w:pPr>
      <w:r>
        <w:t xml:space="preserve">Ability to Recognize and Developtalented front-line staff</w:t>
      </w:r>
    </w:p>
    <w:p>
      <w:pPr>
        <w:pStyle w:val="Compact"/>
        <w:numPr>
          <w:numId w:val="1002"/>
          <w:ilvl w:val="0"/>
        </w:numPr>
      </w:pPr>
      <w:r>
        <w:t xml:space="preserve">Acting as the liaison between the dietitians, nursing managers and the units</w:t>
      </w:r>
    </w:p>
    <w:p>
      <w:pPr>
        <w:pStyle w:val="Compact"/>
        <w:numPr>
          <w:numId w:val="1002"/>
          <w:ilvl w:val="0"/>
        </w:numPr>
      </w:pPr>
      <w:r>
        <w:t xml:space="preserve">Oversees and is responsible for the success of the Patient Services area, patient food service production, and diet attendants</w:t>
      </w:r>
    </w:p>
    <w:p>
      <w:pPr>
        <w:pStyle w:val="Compact"/>
        <w:numPr>
          <w:numId w:val="1002"/>
          <w:ilvl w:val="0"/>
        </w:numPr>
      </w:pPr>
      <w:r>
        <w:t xml:space="preserve">Support the development and implementation of best-in class patient support programs across all brands in alignment with local (internal/external) stakeholders and the Global Patient Support stakeholders</w:t>
      </w:r>
    </w:p>
    <w:p>
      <w:pPr>
        <w:pStyle w:val="Compact"/>
        <w:numPr>
          <w:numId w:val="1002"/>
          <w:ilvl w:val="0"/>
        </w:numPr>
      </w:pPr>
      <w:r>
        <w:t xml:space="preserve">Develop relationships with leading nurses in relevant therapeutic areas</w:t>
      </w:r>
    </w:p>
    <w:p>
      <w:pPr>
        <w:pStyle w:val="Compact"/>
        <w:numPr>
          <w:numId w:val="1002"/>
          <w:ilvl w:val="0"/>
        </w:numPr>
      </w:pPr>
      <w:r>
        <w:t xml:space="preserve">Maintains current knowledge regarding industry best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2021-10-28T12:56:16Z</dcterms:created>
  <dcterms:modified xsi:type="dcterms:W3CDTF">2021-10-28T12:56:16Z</dcterms:modified>
</cp:coreProperties>
</file>