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https://www.velvetjobs.com/job-descriptions/patient-advocate</w:t>
        </w:r>
      </w:hyperlink>
    </w:p>
    <w:p>
      <w:pPr>
        <w:pStyle w:val="Heading1"/>
      </w:pPr>
      <w:bookmarkStart w:id="21" w:name="example-of-patient-advocate-job-description"/>
      <w:r>
        <w:t xml:space="preserve">Example of Patient Advocate Job Description</w:t>
      </w:r>
      <w:bookmarkEnd w:id="21"/>
    </w:p>
    <w:p>
      <w:pPr>
        <w:pStyle w:val="Compact"/>
      </w:pPr>
      <w:r>
        <w:t xml:space="preserve">Our innovative and growing company is looking for a patient advocate.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advocate"/>
      <w:r>
        <w:t xml:space="preserve">Responsibilities for patient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new hire and remedial training</w:t>
      </w:r>
    </w:p>
    <w:p>
      <w:pPr>
        <w:pStyle w:val="Compact"/>
        <w:numPr>
          <w:numId w:val="1001"/>
          <w:ilvl w:val="0"/>
        </w:numPr>
      </w:pPr>
      <w:r>
        <w:t xml:space="preserve">Daily monitoring of system site work queues, reporting out monthly KPIs to leadership</w:t>
      </w:r>
    </w:p>
    <w:p>
      <w:pPr>
        <w:pStyle w:val="Compact"/>
        <w:numPr>
          <w:numId w:val="1001"/>
          <w:ilvl w:val="0"/>
        </w:numPr>
      </w:pPr>
      <w:r>
        <w:t xml:space="preserve">Establishes acceptable payment arrangements on self-pay accounts</w:t>
      </w:r>
    </w:p>
    <w:p>
      <w:pPr>
        <w:pStyle w:val="Compact"/>
        <w:numPr>
          <w:numId w:val="1001"/>
          <w:ilvl w:val="0"/>
        </w:numPr>
      </w:pPr>
      <w:r>
        <w:t xml:space="preserve">Responsible for presumptive eligibility population by actively reaching out to patients, verifying quick qualification</w:t>
      </w:r>
    </w:p>
    <w:p>
      <w:pPr>
        <w:pStyle w:val="Compact"/>
        <w:numPr>
          <w:numId w:val="1001"/>
          <w:ilvl w:val="0"/>
        </w:numPr>
      </w:pPr>
      <w:r>
        <w:t xml:space="preserve">Collects patient payments and provides receipt accurately completing all required fields</w:t>
      </w:r>
    </w:p>
    <w:p>
      <w:pPr>
        <w:pStyle w:val="Compact"/>
        <w:numPr>
          <w:numId w:val="1001"/>
          <w:ilvl w:val="0"/>
        </w:numPr>
      </w:pPr>
      <w:r>
        <w:t xml:space="preserve">Complete, pass, and maintain Colorado’s state certification for CAAS (Certified Application Assistance Site) Colorado’s Outstationing grant program</w:t>
      </w:r>
    </w:p>
    <w:p>
      <w:pPr>
        <w:pStyle w:val="Compact"/>
        <w:numPr>
          <w:numId w:val="1001"/>
          <w:ilvl w:val="0"/>
        </w:numPr>
      </w:pPr>
      <w:r>
        <w:t xml:space="preserve">Documents patient account notes for all interactions/transactions in EPIC and/or CAC Tracker</w:t>
      </w:r>
    </w:p>
    <w:p>
      <w:pPr>
        <w:pStyle w:val="Compact"/>
        <w:numPr>
          <w:numId w:val="1001"/>
          <w:ilvl w:val="0"/>
        </w:numPr>
      </w:pPr>
      <w:r>
        <w:t xml:space="preserve">Educate patients about Connect for Health Colorado (C4HCO) meeting with patients in person or via phone to explain services available, reasons to buy health insurance, and options for coverage</w:t>
      </w:r>
    </w:p>
    <w:p>
      <w:pPr>
        <w:pStyle w:val="Compact"/>
        <w:numPr>
          <w:numId w:val="1001"/>
          <w:ilvl w:val="0"/>
        </w:numPr>
      </w:pPr>
      <w:r>
        <w:t xml:space="preserve">Is able to understand the PEAK and Connect for Health web-based decision tools and guide patients through the process of narrowing choices for qualified health plans</w:t>
      </w:r>
    </w:p>
    <w:p>
      <w:pPr>
        <w:pStyle w:val="Compact"/>
        <w:numPr>
          <w:numId w:val="1001"/>
          <w:ilvl w:val="0"/>
        </w:numPr>
      </w:pPr>
      <w:r>
        <w:t xml:space="preserve">Knowledge and understanding of the 501r Regulation – do we need?</w:t>
      </w:r>
    </w:p>
    <w:p>
      <w:pPr>
        <w:pStyle w:val="Heading2"/>
      </w:pPr>
      <w:bookmarkStart w:id="23" w:name="qualifications-for-patient-advocate"/>
      <w:r>
        <w:t xml:space="preserve">Qualifications for patient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Participates in development of assistance processes adopted by the department to support OCM</w:t>
      </w:r>
    </w:p>
    <w:p>
      <w:pPr>
        <w:pStyle w:val="Compact"/>
        <w:numPr>
          <w:numId w:val="1002"/>
          <w:ilvl w:val="0"/>
        </w:numPr>
      </w:pPr>
      <w:r>
        <w:t xml:space="preserve">For presentation to the patient, creates financial snapshots through the use of historical claims data, calculation tools and other effective methods outlining cost of treatment</w:t>
      </w:r>
    </w:p>
    <w:p>
      <w:pPr>
        <w:pStyle w:val="Compact"/>
        <w:numPr>
          <w:numId w:val="1002"/>
          <w:ilvl w:val="0"/>
        </w:numPr>
      </w:pPr>
      <w:r>
        <w:t xml:space="preserve">Counsels patients regarding availability of support as needs are identified through evaluation of potential costs or other interactions with patients</w:t>
      </w:r>
    </w:p>
    <w:p>
      <w:pPr>
        <w:pStyle w:val="Compact"/>
        <w:numPr>
          <w:numId w:val="1002"/>
          <w:ilvl w:val="0"/>
        </w:numPr>
      </w:pPr>
      <w:r>
        <w:t xml:space="preserve">Makes referrals to services or individuals internal/external to the organization for further supportive actions, for example distress counseling, patient services such as transportation</w:t>
      </w:r>
    </w:p>
    <w:p>
      <w:pPr>
        <w:pStyle w:val="Compact"/>
        <w:numPr>
          <w:numId w:val="1002"/>
          <w:ilvl w:val="0"/>
        </w:numPr>
      </w:pPr>
      <w:r>
        <w:t xml:space="preserve">Reviews claim issues, with special emphasis on the OCM project billing and data reporting</w:t>
      </w:r>
    </w:p>
    <w:p>
      <w:pPr>
        <w:pStyle w:val="Compact"/>
        <w:numPr>
          <w:numId w:val="1002"/>
          <w:ilvl w:val="0"/>
        </w:numPr>
      </w:pPr>
      <w:r>
        <w:t xml:space="preserve">Reviews patient insurance plans for coverage and identifies areas for improvement to support the patient’s overall financial health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2021-10-28T13:33:17Z</dcterms:created>
  <dcterms:modified xsi:type="dcterms:W3CDTF">2021-10-28T13:33:17Z</dcterms:modified>
</cp:coreProperties>
</file>