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https://www.velvetjobs.com/job-descriptions/outpatient-coder</w:t>
        </w:r>
      </w:hyperlink>
    </w:p>
    <w:p>
      <w:pPr>
        <w:pStyle w:val="Heading1"/>
      </w:pPr>
      <w:bookmarkStart w:id="21" w:name="example-of-outpatient-coder-job-description"/>
      <w:r>
        <w:t xml:space="preserve">Example of Outpatient Coder Job Description</w:t>
      </w:r>
      <w:bookmarkEnd w:id="21"/>
    </w:p>
    <w:p>
      <w:pPr>
        <w:pStyle w:val="Compact"/>
      </w:pPr>
      <w:r>
        <w:t xml:space="preserve">Our growing company is looking for an outpatient coder. If you are looking for an exciting place to work, please take a look at the list of qualifications below.</w:t>
      </w:r>
    </w:p>
    <w:p>
      <w:pPr>
        <w:pStyle w:val="Heading2"/>
      </w:pPr>
      <w:bookmarkStart w:id="22" w:name="responsibilities-for-outpatient-coder"/>
      <w:r>
        <w:t xml:space="preserve">Responsibilities for outpatient coder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medical records, extracting clinical, pathological, therapeutic and epidemiologic data in accordance with established ICD-10-CM coding principles and guidelines</w:t>
      </w:r>
    </w:p>
    <w:p>
      <w:pPr>
        <w:pStyle w:val="Compact"/>
        <w:numPr>
          <w:numId w:val="1001"/>
          <w:ilvl w:val="0"/>
        </w:numPr>
      </w:pPr>
      <w:r>
        <w:t xml:space="preserve">Ensure data is optimally coded for research purposes, financial reimbursement, planning, statistics and regulatory reporting</w:t>
      </w:r>
    </w:p>
    <w:p>
      <w:pPr>
        <w:pStyle w:val="Compact"/>
        <w:numPr>
          <w:numId w:val="1001"/>
          <w:ilvl w:val="0"/>
        </w:numPr>
      </w:pPr>
      <w:r>
        <w:t xml:space="preserve">Assigning ICD-9-CM and/or ICD-10 diagnosis codes</w:t>
      </w:r>
    </w:p>
    <w:p>
      <w:pPr>
        <w:pStyle w:val="Compact"/>
        <w:numPr>
          <w:numId w:val="1001"/>
          <w:ilvl w:val="0"/>
        </w:numPr>
      </w:pPr>
      <w:r>
        <w:t xml:space="preserve">Reviews medical records to determine accurate required abstracting elements (facility/client specific elements) including appropriate discharge disposition</w:t>
      </w:r>
    </w:p>
    <w:p>
      <w:pPr>
        <w:pStyle w:val="Compact"/>
        <w:numPr>
          <w:numId w:val="1001"/>
          <w:ilvl w:val="0"/>
        </w:numPr>
      </w:pPr>
      <w:r>
        <w:t xml:space="preserve">Demonstrates ability to achieve accuracy and consistency in the selection of principal and secondary diagnoses (including MCC &amp; CC) and procedures</w:t>
      </w:r>
    </w:p>
    <w:p>
      <w:pPr>
        <w:pStyle w:val="Compact"/>
        <w:numPr>
          <w:numId w:val="1001"/>
          <w:ilvl w:val="0"/>
        </w:numPr>
      </w:pPr>
      <w:r>
        <w:t xml:space="preserve">Meets and/or exceeds Conifer’s coding productivity guidelines</w:t>
      </w:r>
    </w:p>
    <w:p>
      <w:pPr>
        <w:pStyle w:val="Compact"/>
        <w:numPr>
          <w:numId w:val="1001"/>
          <w:ilvl w:val="0"/>
        </w:numPr>
      </w:pPr>
      <w:r>
        <w:t xml:space="preserve">Communicates and resolves coding issues (lacking documentation, physician queries, ) for appropriate follow-up and</w:t>
      </w:r>
    </w:p>
    <w:p>
      <w:pPr>
        <w:pStyle w:val="Compact"/>
        <w:numPr>
          <w:numId w:val="1001"/>
          <w:ilvl w:val="0"/>
        </w:numPr>
      </w:pPr>
      <w:r>
        <w:t xml:space="preserve">Average coding quality standard of =/&gt;95% accuracy per monitoring period</w:t>
      </w:r>
    </w:p>
    <w:p>
      <w:pPr>
        <w:pStyle w:val="Compact"/>
        <w:numPr>
          <w:numId w:val="1001"/>
          <w:ilvl w:val="0"/>
        </w:numPr>
      </w:pPr>
      <w:r>
        <w:t xml:space="preserve">Reviews medical records to determine all appropriate diagnostic and procedural code assignments using the appropriate classifications systems</w:t>
      </w:r>
    </w:p>
    <w:p>
      <w:pPr>
        <w:pStyle w:val="Compact"/>
        <w:numPr>
          <w:numId w:val="1001"/>
          <w:ilvl w:val="0"/>
        </w:numPr>
      </w:pPr>
      <w:r>
        <w:t xml:space="preserve">Assigns charges for applicable clinics/departments as appropriate</w:t>
      </w:r>
    </w:p>
    <w:p>
      <w:pPr>
        <w:pStyle w:val="Heading2"/>
      </w:pPr>
      <w:bookmarkStart w:id="23" w:name="qualifications-for-outpatient-coder"/>
      <w:r>
        <w:t xml:space="preserve">Qualifications for outpatient coder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Associated Degree in related field required</w:t>
      </w:r>
    </w:p>
    <w:p>
      <w:pPr>
        <w:pStyle w:val="Compact"/>
        <w:numPr>
          <w:numId w:val="1002"/>
          <w:ilvl w:val="0"/>
        </w:numPr>
      </w:pPr>
      <w:r>
        <w:t xml:space="preserve">CPC, CPC-H or CCS credentials required</w:t>
      </w:r>
    </w:p>
    <w:p>
      <w:pPr>
        <w:pStyle w:val="Compact"/>
        <w:numPr>
          <w:numId w:val="1002"/>
          <w:ilvl w:val="0"/>
        </w:numPr>
      </w:pPr>
      <w:r>
        <w:t xml:space="preserve">CPT and E/M facility and professional fee knowledge a plus</w:t>
      </w:r>
    </w:p>
    <w:p>
      <w:pPr>
        <w:pStyle w:val="Compact"/>
        <w:numPr>
          <w:numId w:val="1002"/>
          <w:ilvl w:val="0"/>
        </w:numPr>
      </w:pPr>
      <w:r>
        <w:t xml:space="preserve">Must be reliable, self directed and self-motivated and able to work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Coding credential required from AHIMA/AAPC (ROCC, CCS, CPC, COC, CPC-P, RHIT, RHIA)</w:t>
      </w:r>
    </w:p>
    <w:p>
      <w:pPr>
        <w:pStyle w:val="Compact"/>
        <w:numPr>
          <w:numId w:val="1002"/>
          <w:ilvl w:val="0"/>
        </w:numPr>
      </w:pPr>
      <w:r>
        <w:t xml:space="preserve">CCS/CPC certification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utpatient-co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utpatient-co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2021-10-28T12:50:27Z</dcterms:created>
  <dcterms:modified xsi:type="dcterms:W3CDTF">2021-10-28T12:50:27Z</dcterms:modified>
</cp:coreProperties>
</file>