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https://www.velvetjobs.com/job-descriptions/operational-risk</w:t>
        </w:r>
      </w:hyperlink>
    </w:p>
    <w:p>
      <w:pPr>
        <w:pStyle w:val="Heading1"/>
      </w:pPr>
      <w:bookmarkStart w:id="21" w:name="example-of-operational-risk-job-description"/>
      <w:r>
        <w:t xml:space="preserve">Example of Operational Risk Job Description</w:t>
      </w:r>
      <w:bookmarkEnd w:id="21"/>
    </w:p>
    <w:p>
      <w:pPr>
        <w:pStyle w:val="Compact"/>
      </w:pPr>
      <w:r>
        <w:t xml:space="preserve">Our innovative and growing company is looking for an operational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al-risk"/>
      <w:r>
        <w:t xml:space="preserve">Responsibilities for operational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with Operational Risk with respect to production of Operational Risk Metrics</w:t>
      </w:r>
    </w:p>
    <w:p>
      <w:pPr>
        <w:pStyle w:val="Compact"/>
        <w:numPr>
          <w:numId w:val="1001"/>
          <w:ilvl w:val="0"/>
        </w:numPr>
      </w:pPr>
      <w:r>
        <w:t xml:space="preserve">Support Front office/ ShS within the offices in documenting and testing of controls</w:t>
      </w:r>
    </w:p>
    <w:p>
      <w:pPr>
        <w:pStyle w:val="Compact"/>
        <w:numPr>
          <w:numId w:val="1001"/>
          <w:ilvl w:val="0"/>
        </w:numPr>
      </w:pPr>
      <w:r>
        <w:t xml:space="preserve">Assist Country COO with Regulatory enquiries</w:t>
      </w:r>
    </w:p>
    <w:p>
      <w:pPr>
        <w:pStyle w:val="Compact"/>
        <w:numPr>
          <w:numId w:val="1001"/>
          <w:ilvl w:val="0"/>
        </w:numPr>
      </w:pPr>
      <w:r>
        <w:t xml:space="preserve">Work with Country COO’s to complete Loss incident reviews</w:t>
      </w:r>
    </w:p>
    <w:p>
      <w:pPr>
        <w:pStyle w:val="Compact"/>
        <w:numPr>
          <w:numId w:val="1001"/>
          <w:ilvl w:val="0"/>
        </w:numPr>
      </w:pPr>
      <w:r>
        <w:t xml:space="preserve">Partner with Regional management on other adhoc projects/ initiatives</w:t>
      </w:r>
    </w:p>
    <w:p>
      <w:pPr>
        <w:pStyle w:val="Compact"/>
        <w:numPr>
          <w:numId w:val="1001"/>
          <w:ilvl w:val="0"/>
        </w:numPr>
      </w:pPr>
      <w:r>
        <w:t xml:space="preserve">Ad-hoc support to the Deputy EMEA COO as required</w:t>
      </w:r>
    </w:p>
    <w:p>
      <w:pPr>
        <w:pStyle w:val="Compact"/>
        <w:numPr>
          <w:numId w:val="1001"/>
          <w:ilvl w:val="0"/>
        </w:numPr>
      </w:pPr>
      <w:r>
        <w:t xml:space="preserve">Support WM ORM Head, Programs mandate as part of central resource function for WM ORM</w:t>
      </w:r>
    </w:p>
    <w:p>
      <w:pPr>
        <w:pStyle w:val="Compact"/>
        <w:numPr>
          <w:numId w:val="1001"/>
          <w:ilvl w:val="0"/>
        </w:numPr>
      </w:pPr>
      <w:r>
        <w:t xml:space="preserve">Participate in the collection and analysis of data the production of reports on such data</w:t>
      </w:r>
    </w:p>
    <w:p>
      <w:pPr>
        <w:pStyle w:val="Compact"/>
        <w:numPr>
          <w:numId w:val="1001"/>
          <w:ilvl w:val="0"/>
        </w:numPr>
      </w:pPr>
      <w:r>
        <w:t xml:space="preserve">Delivering reports for both central and business aligned stakeholders</w:t>
      </w:r>
    </w:p>
    <w:p>
      <w:pPr>
        <w:pStyle w:val="Compact"/>
        <w:numPr>
          <w:numId w:val="1001"/>
          <w:ilvl w:val="0"/>
        </w:numPr>
      </w:pPr>
      <w:r>
        <w:t xml:space="preserve">Provide timely and clear interpretation/guidance on new/existing corporate operational risk related policies and business unit procedures</w:t>
      </w:r>
    </w:p>
    <w:p>
      <w:pPr>
        <w:pStyle w:val="Heading2"/>
      </w:pPr>
      <w:bookmarkStart w:id="23" w:name="qualifications-for-operational-risk"/>
      <w:r>
        <w:t xml:space="preserve">Qualifications for operational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communication to senior management and the various governance groups the regulatory bodies</w:t>
      </w:r>
    </w:p>
    <w:p>
      <w:pPr>
        <w:pStyle w:val="Compact"/>
        <w:numPr>
          <w:numId w:val="1002"/>
          <w:ilvl w:val="0"/>
        </w:numPr>
      </w:pPr>
      <w:r>
        <w:t xml:space="preserve">Good understanding/working knowledge of risk measurement tools/concepts leverage, counterparty risk exposure</w:t>
      </w:r>
    </w:p>
    <w:p>
      <w:pPr>
        <w:pStyle w:val="Compact"/>
        <w:numPr>
          <w:numId w:val="1002"/>
          <w:ilvl w:val="0"/>
        </w:numPr>
      </w:pPr>
      <w:r>
        <w:t xml:space="preserve">Effective at working independently in collaboration with others</w:t>
      </w:r>
    </w:p>
    <w:p>
      <w:pPr>
        <w:pStyle w:val="Compact"/>
        <w:numPr>
          <w:numId w:val="1002"/>
          <w:ilvl w:val="0"/>
        </w:numPr>
      </w:pPr>
      <w:r>
        <w:t xml:space="preserve">Support and perform more in-depth process reviews as part of the Assurance plan through a combination of documentation review, assessment and validation</w:t>
      </w:r>
    </w:p>
    <w:p>
      <w:pPr>
        <w:pStyle w:val="Compact"/>
        <w:numPr>
          <w:numId w:val="1002"/>
          <w:ilvl w:val="0"/>
        </w:numPr>
      </w:pPr>
      <w:r>
        <w:t xml:space="preserve">Performance of all necessary and defined steps that go towards completion of an assurance including but not limited to work paper maintenance, appropriate communications to stakeholders, follow through,    </w:t>
      </w:r>
    </w:p>
    <w:p>
      <w:pPr>
        <w:pStyle w:val="Compact"/>
        <w:numPr>
          <w:numId w:val="1002"/>
          <w:ilvl w:val="0"/>
        </w:numPr>
      </w:pPr>
      <w:r>
        <w:t xml:space="preserve">Experience managing a large case load, multiple projects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2021-10-28T13:02:33Z</dcterms:created>
  <dcterms:modified xsi:type="dcterms:W3CDTF">2021-10-28T13:02:33Z</dcterms:modified>
</cp:coreProperties>
</file>