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https://www.velvetjobs.com/job-descriptions/network-management</w:t>
        </w:r>
      </w:hyperlink>
    </w:p>
    <w:p>
      <w:pPr>
        <w:pStyle w:val="Heading1"/>
      </w:pPr>
      <w:bookmarkStart w:id="21" w:name="example-of-network-management-job-description"/>
      <w:r>
        <w:t xml:space="preserve">Example of Network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management. To join our growing team, please review the list of responsibilities and qualifications.</w:t>
      </w:r>
    </w:p>
    <w:p>
      <w:pPr>
        <w:pStyle w:val="Heading2"/>
      </w:pPr>
      <w:bookmarkStart w:id="22" w:name="responsibilities-for-network-management"/>
      <w:r>
        <w:t xml:space="preserve">Responsibilities for network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Defines the multi-year roadmap, success metrics, and go to market strategy for payment solutions related to transaction processing services delivered through the networks</w:t>
      </w:r>
    </w:p>
    <w:p>
      <w:pPr>
        <w:pStyle w:val="Compact"/>
        <w:numPr>
          <w:numId w:val="1001"/>
          <w:ilvl w:val="0"/>
        </w:numPr>
      </w:pPr>
      <w:r>
        <w:t xml:space="preserve">Maintain the overall health of technologies associated with Gateway and Firewall Services</w:t>
      </w:r>
    </w:p>
    <w:p>
      <w:pPr>
        <w:pStyle w:val="Compact"/>
        <w:numPr>
          <w:numId w:val="1001"/>
          <w:ilvl w:val="0"/>
        </w:numPr>
      </w:pPr>
      <w:r>
        <w:t xml:space="preserve">Provide support for Gateway and Firewall related technologies</w:t>
      </w:r>
    </w:p>
    <w:p>
      <w:pPr>
        <w:pStyle w:val="Compact"/>
        <w:numPr>
          <w:numId w:val="1001"/>
          <w:ilvl w:val="0"/>
        </w:numPr>
      </w:pPr>
      <w:r>
        <w:t xml:space="preserve">Monitor the health of Gateway and Firewall Services with Government-provided event management tools</w:t>
      </w:r>
    </w:p>
    <w:p>
      <w:pPr>
        <w:pStyle w:val="Compact"/>
        <w:numPr>
          <w:numId w:val="1001"/>
          <w:ilvl w:val="0"/>
        </w:numPr>
      </w:pPr>
      <w:r>
        <w:t xml:space="preserve">Resolve TMG/F5 tickets escalated from the service desk</w:t>
      </w:r>
    </w:p>
    <w:p>
      <w:pPr>
        <w:pStyle w:val="Compact"/>
        <w:numPr>
          <w:numId w:val="1001"/>
          <w:ilvl w:val="0"/>
        </w:numPr>
      </w:pPr>
      <w:r>
        <w:t xml:space="preserve">Messaging Status Report (to be incorporated into the EDM Weekly Status Report, CDRL A00A) in accordance with required response times</w:t>
      </w:r>
    </w:p>
    <w:p>
      <w:pPr>
        <w:pStyle w:val="Compact"/>
        <w:numPr>
          <w:numId w:val="1001"/>
          <w:ilvl w:val="0"/>
        </w:numPr>
      </w:pPr>
      <w:r>
        <w:t xml:space="preserve">Provide documentation, guidance and instruction to the Tier 1 service desk for handling standard Gateway and Firewall Services related incidents, work orders and service requests</w:t>
      </w:r>
    </w:p>
    <w:p>
      <w:pPr>
        <w:pStyle w:val="Compact"/>
        <w:numPr>
          <w:numId w:val="1001"/>
          <w:ilvl w:val="0"/>
        </w:numPr>
      </w:pPr>
      <w:r>
        <w:t xml:space="preserve">Submit and execute Gateway and Firewall Services related Request for Change (RFC) tasks</w:t>
      </w:r>
    </w:p>
    <w:p>
      <w:pPr>
        <w:pStyle w:val="Compact"/>
        <w:numPr>
          <w:numId w:val="1001"/>
          <w:ilvl w:val="0"/>
        </w:numPr>
      </w:pPr>
      <w:r>
        <w:t xml:space="preserve">Coordinate incident tickets between Tier II and III sections Engineering and other sections</w:t>
      </w:r>
    </w:p>
    <w:p>
      <w:pPr>
        <w:pStyle w:val="Compact"/>
        <w:numPr>
          <w:numId w:val="1001"/>
          <w:ilvl w:val="0"/>
        </w:numPr>
      </w:pPr>
      <w:r>
        <w:t xml:space="preserve">Support the change management process by submitting requests through Change Approval Board, participating in a Change Review Board, and providing information to support decision making</w:t>
      </w:r>
    </w:p>
    <w:p>
      <w:pPr>
        <w:pStyle w:val="Heading2"/>
      </w:pPr>
      <w:bookmarkStart w:id="23" w:name="qualifications-for-network-management"/>
      <w:r>
        <w:t xml:space="preserve">Qualifications for network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IP Networking technologies and protocols, ideally to CCNP standard</w:t>
      </w:r>
    </w:p>
    <w:p>
      <w:pPr>
        <w:pStyle w:val="Compact"/>
        <w:numPr>
          <w:numId w:val="1002"/>
          <w:ilvl w:val="0"/>
        </w:numPr>
      </w:pPr>
      <w:r>
        <w:t xml:space="preserve">Previous experience in a operational network environment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Strong understanding of network instrumentation technologies, including but not limited to Endace, Corvil, Wireshark, Riverbed, APCON, cPacket and abstraction layer technologies Taps/SPAN</w:t>
      </w:r>
    </w:p>
    <w:p>
      <w:pPr>
        <w:pStyle w:val="Compact"/>
        <w:numPr>
          <w:numId w:val="1002"/>
          <w:ilvl w:val="0"/>
        </w:numPr>
      </w:pPr>
      <w:r>
        <w:t xml:space="preserve">Strong understanding and working knowledge of network &amp; software systems as it relates technologies, architectures, engineering, deployment, and operations</w:t>
      </w:r>
    </w:p>
    <w:p>
      <w:pPr>
        <w:pStyle w:val="Compact"/>
        <w:numPr>
          <w:numId w:val="1002"/>
          <w:ilvl w:val="0"/>
        </w:numPr>
      </w:pPr>
      <w:r>
        <w:t xml:space="preserve">Ability to lead a diverse group of individuals within the functional teams across other functional organizations</w:t>
      </w:r>
    </w:p>
    <w:p>
      <w:pPr>
        <w:pStyle w:val="Compact"/>
        <w:numPr>
          <w:numId w:val="1002"/>
          <w:ilvl w:val="0"/>
        </w:numPr>
      </w:pPr>
      <w:r>
        <w:t xml:space="preserve">Ability to build and sustain strong working relationships across multiple functions within the Business, Engineering, Product, and Technology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2021-10-28T18:37:54Z</dcterms:created>
  <dcterms:modified xsi:type="dcterms:W3CDTF">2021-10-28T18:37:54Z</dcterms:modified>
</cp:coreProperties>
</file>