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https://www.velvetjobs.com/job-descriptions/mgr-strategy</w:t>
        </w:r>
      </w:hyperlink>
    </w:p>
    <w:p>
      <w:pPr>
        <w:pStyle w:val="Heading1"/>
      </w:pPr>
      <w:bookmarkStart w:id="21" w:name="example-of-mgr-strategy-job-description"/>
      <w:r>
        <w:t xml:space="preserve">Example of Mgr Strategy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mgr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r-strategy"/>
      <w:r>
        <w:t xml:space="preserve">Responsibilities for mgr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Account Management leadership teams to develop and implement strategies to expand clients' accounts and foster strong communication and teamwork</w:t>
      </w:r>
    </w:p>
    <w:p>
      <w:pPr>
        <w:pStyle w:val="Compact"/>
        <w:numPr>
          <w:numId w:val="1001"/>
          <w:ilvl w:val="0"/>
        </w:numPr>
      </w:pPr>
      <w:r>
        <w:t xml:space="preserve">Understand and stay up-to-date on Gemini and all internal systems to effectively coach team in how to respond to client requests, and proactively present optimization opportunities</w:t>
      </w:r>
    </w:p>
    <w:p>
      <w:pPr>
        <w:pStyle w:val="Compact"/>
        <w:numPr>
          <w:numId w:val="1001"/>
          <w:ilvl w:val="0"/>
        </w:numPr>
      </w:pPr>
      <w:r>
        <w:t xml:space="preserve">Contribute to the creation and ongoing improvement of internal business processes</w:t>
      </w:r>
    </w:p>
    <w:p>
      <w:pPr>
        <w:pStyle w:val="Compact"/>
        <w:numPr>
          <w:numId w:val="1001"/>
          <w:ilvl w:val="0"/>
        </w:numPr>
      </w:pPr>
      <w:r>
        <w:t xml:space="preserve">Travel at least once a month for internal meetings, industry events and client meetings, no more than 25%</w:t>
      </w:r>
    </w:p>
    <w:p>
      <w:pPr>
        <w:pStyle w:val="Compact"/>
        <w:numPr>
          <w:numId w:val="1001"/>
          <w:ilvl w:val="0"/>
        </w:numPr>
      </w:pPr>
      <w:r>
        <w:t xml:space="preserve">Creates and applies BSRG's ideology and methodology to services provided in managing the bank service relationships with both internal clients and banks</w:t>
      </w:r>
    </w:p>
    <w:p>
      <w:pPr>
        <w:pStyle w:val="Compact"/>
        <w:numPr>
          <w:numId w:val="1001"/>
          <w:ilvl w:val="0"/>
        </w:numPr>
      </w:pPr>
      <w:r>
        <w:t xml:space="preserve">Acts as a partner in business planning process and leverages customer, competitor and market information to proactively identify and assess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Organizes, evaluates and communicates information from multiple sources including but not limited to customer insights, industry research, trade and industry events, media coverage, to form a complete picture of customers, markets, and growth opportunities</w:t>
      </w:r>
    </w:p>
    <w:p>
      <w:pPr>
        <w:pStyle w:val="Compact"/>
        <w:numPr>
          <w:numId w:val="1001"/>
          <w:ilvl w:val="0"/>
        </w:numPr>
      </w:pPr>
      <w:r>
        <w:t xml:space="preserve">Supports customer segmentation to help align solution offerings with customer and market needs</w:t>
      </w:r>
    </w:p>
    <w:p>
      <w:pPr>
        <w:pStyle w:val="Compact"/>
        <w:numPr>
          <w:numId w:val="1001"/>
          <w:ilvl w:val="0"/>
        </w:numPr>
      </w:pPr>
      <w:r>
        <w:t xml:space="preserve">Identifies core strategic imperatives for success and defines compelling initiatives that drive growth, are strategically aligned, and are measurable</w:t>
      </w:r>
    </w:p>
    <w:p>
      <w:pPr>
        <w:pStyle w:val="Compact"/>
        <w:numPr>
          <w:numId w:val="1001"/>
          <w:ilvl w:val="0"/>
        </w:numPr>
      </w:pPr>
      <w:r>
        <w:t xml:space="preserve">Leverage professional background and specific knowledge base to develop rigorous strategic and financial analysis that will be used to determine solution and operation decisions</w:t>
      </w:r>
    </w:p>
    <w:p>
      <w:pPr>
        <w:pStyle w:val="Heading2"/>
      </w:pPr>
      <w:bookmarkStart w:id="23" w:name="qualifications-for-mgr-strategy"/>
      <w:r>
        <w:t xml:space="preserve">Qualifications for mgr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relationships with partner teams across Client Services and the larger Sales and Ops organization</w:t>
      </w:r>
    </w:p>
    <w:p>
      <w:pPr>
        <w:pStyle w:val="Compact"/>
        <w:numPr>
          <w:numId w:val="1002"/>
          <w:ilvl w:val="0"/>
        </w:numPr>
      </w:pPr>
      <w:r>
        <w:t xml:space="preserve">Finally, interaction with CCE (bottler) and especially commercial and planning department within CCE will ensure an aligned planning process</w:t>
      </w:r>
    </w:p>
    <w:p>
      <w:pPr>
        <w:pStyle w:val="Compact"/>
        <w:numPr>
          <w:numId w:val="1002"/>
          <w:ilvl w:val="0"/>
        </w:numPr>
      </w:pPr>
      <w:r>
        <w:t xml:space="preserve">In depth understanding of the TCCC Business</w:t>
      </w:r>
    </w:p>
    <w:p>
      <w:pPr>
        <w:pStyle w:val="Compact"/>
        <w:numPr>
          <w:numId w:val="1002"/>
          <w:ilvl w:val="0"/>
        </w:numPr>
      </w:pPr>
      <w:r>
        <w:t xml:space="preserve">Excellent coaching, interpersonal and motivation skills</w:t>
      </w:r>
    </w:p>
    <w:p>
      <w:pPr>
        <w:pStyle w:val="Compact"/>
        <w:numPr>
          <w:numId w:val="1002"/>
          <w:ilvl w:val="0"/>
        </w:numPr>
      </w:pPr>
      <w:r>
        <w:t xml:space="preserve">Collaborates with multiple departments to drive projects to timely and high quality completion</w:t>
      </w:r>
    </w:p>
    <w:p>
      <w:pPr>
        <w:pStyle w:val="Compact"/>
        <w:numPr>
          <w:numId w:val="1002"/>
          <w:ilvl w:val="0"/>
        </w:numPr>
      </w:pPr>
      <w:r>
        <w:t xml:space="preserve">Support sales and client management in bringing solutions to market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2021-10-28T12:55:22Z</dcterms:created>
  <dcterms:modified xsi:type="dcterms:W3CDTF">2021-10-28T12:55:22Z</dcterms:modified>
</cp:coreProperties>
</file>