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https://www.velvetjobs.com/job-descriptions/mgr-research</w:t>
        </w:r>
      </w:hyperlink>
    </w:p>
    <w:p>
      <w:pPr>
        <w:pStyle w:val="Heading1"/>
      </w:pPr>
      <w:bookmarkStart w:id="21" w:name="example-of-mgr-research-job-description"/>
      <w:r>
        <w:t xml:space="preserve">Example of Mgr, Research Job Description</w:t>
      </w:r>
      <w:bookmarkEnd w:id="21"/>
    </w:p>
    <w:p>
      <w:pPr>
        <w:pStyle w:val="Compact"/>
      </w:pPr>
      <w:r>
        <w:t xml:space="preserve">Our growing company is looking to fill the role of mgr, research.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gr-research"/>
      <w:r>
        <w:t xml:space="preserve">Responsibilities for mgr,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all aspects of Continuing Medical Education (CME) programs and initiatives</w:t>
      </w:r>
    </w:p>
    <w:p>
      <w:pPr>
        <w:pStyle w:val="Compact"/>
        <w:numPr>
          <w:numId w:val="1001"/>
          <w:ilvl w:val="0"/>
        </w:numPr>
      </w:pPr>
      <w:r>
        <w:t xml:space="preserve">Serves as liaison with both internal and external customers for the successful planning, implementation and evaluation of accredited physician education programs</w:t>
      </w:r>
    </w:p>
    <w:p>
      <w:pPr>
        <w:pStyle w:val="Compact"/>
        <w:numPr>
          <w:numId w:val="1001"/>
          <w:ilvl w:val="0"/>
        </w:numPr>
      </w:pPr>
      <w:r>
        <w:t xml:space="preserve">Manages the assigned programs through the accreditation process and ensure compliance with all ACCME Accreditation Requirements and Standards</w:t>
      </w:r>
    </w:p>
    <w:p>
      <w:pPr>
        <w:pStyle w:val="Compact"/>
        <w:numPr>
          <w:numId w:val="1001"/>
          <w:ilvl w:val="0"/>
        </w:numPr>
      </w:pPr>
      <w:r>
        <w:t xml:space="preserve">Interprets environmental regulations as required</w:t>
      </w:r>
    </w:p>
    <w:p>
      <w:pPr>
        <w:pStyle w:val="Compact"/>
        <w:numPr>
          <w:numId w:val="1001"/>
          <w:ilvl w:val="0"/>
        </w:numPr>
      </w:pPr>
      <w:r>
        <w:t xml:space="preserve">Has oversight and coordination of emergency response to biological, chemical, and radioactive spills and accidents</w:t>
      </w:r>
    </w:p>
    <w:p>
      <w:pPr>
        <w:pStyle w:val="Compact"/>
        <w:numPr>
          <w:numId w:val="1001"/>
          <w:ilvl w:val="0"/>
        </w:numPr>
      </w:pPr>
      <w:r>
        <w:t xml:space="preserve">Monitors the management of hazardous chemicals, biologicals, and acts as the liaison with USF Radiation Safety for all radiation services including waste disposals</w:t>
      </w:r>
    </w:p>
    <w:p>
      <w:pPr>
        <w:pStyle w:val="Compact"/>
        <w:numPr>
          <w:numId w:val="1001"/>
          <w:ilvl w:val="0"/>
        </w:numPr>
      </w:pPr>
      <w:r>
        <w:t xml:space="preserve">Provide comprehensive analysis on investment performance relative to the market, benchmark and peers and prepare reports that identify trends, opportunities, and recommendations in-force business or for new business offerings</w:t>
      </w:r>
    </w:p>
    <w:p>
      <w:pPr>
        <w:pStyle w:val="Compact"/>
        <w:numPr>
          <w:numId w:val="1001"/>
          <w:ilvl w:val="0"/>
        </w:numPr>
      </w:pPr>
      <w:r>
        <w:t xml:space="preserve">Actively manage relationships with external fund partner firms which includes regular communication on product performance, due diligence and operational issues while meeting all compliance requirements</w:t>
      </w:r>
    </w:p>
    <w:p>
      <w:pPr>
        <w:pStyle w:val="Compact"/>
        <w:numPr>
          <w:numId w:val="1001"/>
          <w:ilvl w:val="0"/>
        </w:numPr>
      </w:pPr>
      <w:r>
        <w:t xml:space="preserve">Lead across the organization to share information, resolve issues, support wholesaling initiatives, marketing communications and provide compliance efforts to support the team</w:t>
      </w:r>
    </w:p>
    <w:p>
      <w:pPr>
        <w:pStyle w:val="Compact"/>
        <w:numPr>
          <w:numId w:val="1001"/>
          <w:ilvl w:val="0"/>
        </w:numPr>
      </w:pPr>
      <w:r>
        <w:t xml:space="preserve">Work closely with AMD in supporting RRS through the key transition activities including the planning and implementation of job differentiation pilots, service quality objectives, rotation program and co-ordination with SFG-MSC</w:t>
      </w:r>
    </w:p>
    <w:p>
      <w:pPr>
        <w:pStyle w:val="Heading2"/>
      </w:pPr>
      <w:bookmarkStart w:id="23" w:name="qualifications-for-mgr-research"/>
      <w:r>
        <w:t xml:space="preserve">Qualifications for mgr,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build relationships with all levels within the organization</w:t>
      </w:r>
    </w:p>
    <w:p>
      <w:pPr>
        <w:pStyle w:val="Compact"/>
        <w:numPr>
          <w:numId w:val="1002"/>
          <w:ilvl w:val="0"/>
        </w:numPr>
      </w:pPr>
      <w:r>
        <w:t xml:space="preserve">Innovative, calculated participatory decision maker</w:t>
      </w:r>
    </w:p>
    <w:p>
      <w:pPr>
        <w:pStyle w:val="Compact"/>
        <w:numPr>
          <w:numId w:val="1002"/>
          <w:ilvl w:val="0"/>
        </w:numPr>
      </w:pPr>
      <w:r>
        <w:t xml:space="preserve">Bachelors or advanced degree in business, mathematics, or sciences</w:t>
      </w:r>
    </w:p>
    <w:p>
      <w:pPr>
        <w:pStyle w:val="Compact"/>
        <w:numPr>
          <w:numId w:val="1002"/>
          <w:ilvl w:val="0"/>
        </w:numPr>
      </w:pPr>
      <w:r>
        <w:t xml:space="preserve">Masters degree with experience will be considered</w:t>
      </w:r>
    </w:p>
    <w:p>
      <w:pPr>
        <w:pStyle w:val="Compact"/>
        <w:numPr>
          <w:numId w:val="1002"/>
          <w:ilvl w:val="0"/>
        </w:numPr>
      </w:pPr>
      <w:r>
        <w:t xml:space="preserve">Practical experience applying quantitative techniques to solve real-world problems</w:t>
      </w:r>
    </w:p>
    <w:p>
      <w:pPr>
        <w:pStyle w:val="Compact"/>
        <w:numPr>
          <w:numId w:val="1002"/>
          <w:ilvl w:val="0"/>
        </w:numPr>
      </w:pPr>
      <w:r>
        <w:t xml:space="preserve">Ability to manipulate and extract information from very large, complex data sets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2021-10-28T18:34:08Z</dcterms:created>
  <dcterms:modified xsi:type="dcterms:W3CDTF">2021-10-28T18:34:08Z</dcterms:modified>
</cp:coreProperties>
</file>