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https://www.velvetjobs.com/job-descriptions/mgr-research</w:t>
        </w:r>
      </w:hyperlink>
    </w:p>
    <w:p>
      <w:pPr>
        <w:pStyle w:val="Heading1"/>
      </w:pPr>
      <w:bookmarkStart w:id="21" w:name="example-of-mgr-research-job-description"/>
      <w:r>
        <w:t xml:space="preserve">Example of Mgr, Research Job Description</w:t>
      </w:r>
      <w:bookmarkEnd w:id="21"/>
    </w:p>
    <w:p>
      <w:pPr>
        <w:pStyle w:val="Compact"/>
      </w:pPr>
      <w:r>
        <w:t xml:space="preserve">Our growing company is searching for experienced candidates for the position of mgr, research.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gr-research"/>
      <w:r>
        <w:t xml:space="preserve">Responsibilities for mgr, research</w:t>
      </w:r>
      <w:bookmarkEnd w:id="22"/>
    </w:p>
    <w:p>
      <w:pPr>
        <w:pStyle w:val="Compact"/>
        <w:numPr>
          <w:numId w:val="1001"/>
          <w:ilvl w:val="0"/>
        </w:numPr>
      </w:pPr>
      <w:r>
        <w:t xml:space="preserve">Ensure staffing and execution of existing programs within the ATC in the LOBs</w:t>
      </w:r>
    </w:p>
    <w:p>
      <w:pPr>
        <w:pStyle w:val="Compact"/>
        <w:numPr>
          <w:numId w:val="1001"/>
          <w:ilvl w:val="0"/>
        </w:numPr>
      </w:pPr>
      <w:r>
        <w:t xml:space="preserve">Plans projects, performs and directs daily laboratory work</w:t>
      </w:r>
    </w:p>
    <w:p>
      <w:pPr>
        <w:pStyle w:val="Compact"/>
        <w:numPr>
          <w:numId w:val="1001"/>
          <w:ilvl w:val="0"/>
        </w:numPr>
      </w:pPr>
      <w:r>
        <w:t xml:space="preserve">Ensures staff adheres to maintains and implements department policies regarding procedures, objectives, safety, anesthesia, record keeping, compliance</w:t>
      </w:r>
    </w:p>
    <w:p>
      <w:pPr>
        <w:pStyle w:val="Compact"/>
        <w:numPr>
          <w:numId w:val="1001"/>
          <w:ilvl w:val="0"/>
        </w:numPr>
      </w:pPr>
      <w:r>
        <w:t xml:space="preserve">Manage the workflow and assignment of work activities to various units outside the department</w:t>
      </w:r>
    </w:p>
    <w:p>
      <w:pPr>
        <w:pStyle w:val="Compact"/>
        <w:numPr>
          <w:numId w:val="1001"/>
          <w:ilvl w:val="0"/>
        </w:numPr>
      </w:pPr>
      <w:r>
        <w:t xml:space="preserve">Represents HEOR at appropriate leadership meetings and participates in / proactively contributes to internal highly matrixed brand and project teams</w:t>
      </w:r>
    </w:p>
    <w:p>
      <w:pPr>
        <w:pStyle w:val="Compact"/>
        <w:numPr>
          <w:numId w:val="1001"/>
          <w:ilvl w:val="0"/>
        </w:numPr>
      </w:pPr>
      <w:r>
        <w:t xml:space="preserve">Drives the design and aggressive execution of high-quality HEOR strategic and tactical plans that align with product brand plans and support patient access</w:t>
      </w:r>
    </w:p>
    <w:p>
      <w:pPr>
        <w:pStyle w:val="Compact"/>
        <w:numPr>
          <w:numId w:val="1001"/>
          <w:ilvl w:val="0"/>
        </w:numPr>
      </w:pPr>
      <w:r>
        <w:t xml:space="preserve">Develops and executes external HEOR projects including writing RFP, writing protocols, vendor selection and management including budget</w:t>
      </w:r>
    </w:p>
    <w:p>
      <w:pPr>
        <w:pStyle w:val="Compact"/>
        <w:numPr>
          <w:numId w:val="1001"/>
          <w:ilvl w:val="0"/>
        </w:numPr>
      </w:pPr>
      <w:r>
        <w:t xml:space="preserve">Leads an effective communication strategy of data generated from studies to the internal and external stakeholders</w:t>
      </w:r>
    </w:p>
    <w:p>
      <w:pPr>
        <w:pStyle w:val="Compact"/>
        <w:numPr>
          <w:numId w:val="1001"/>
          <w:ilvl w:val="0"/>
        </w:numPr>
      </w:pPr>
      <w:r>
        <w:t xml:space="preserve">Experience with global economic modeling and evidence generation to support global launches</w:t>
      </w:r>
    </w:p>
    <w:p>
      <w:pPr>
        <w:pStyle w:val="Compact"/>
        <w:numPr>
          <w:numId w:val="1001"/>
          <w:ilvl w:val="0"/>
        </w:numPr>
      </w:pPr>
      <w:r>
        <w:t xml:space="preserve">Partners with development team to determine HEOR strategies including inclusion and analysis of quality of life or patient reported outcomes in development plan</w:t>
      </w:r>
    </w:p>
    <w:p>
      <w:pPr>
        <w:pStyle w:val="Heading2"/>
      </w:pPr>
      <w:bookmarkStart w:id="23" w:name="qualifications-for-mgr-research"/>
      <w:r>
        <w:t xml:space="preserve">Qualifications for mgr, research</w:t>
      </w:r>
      <w:bookmarkEnd w:id="23"/>
    </w:p>
    <w:p>
      <w:pPr>
        <w:pStyle w:val="Compact"/>
        <w:numPr>
          <w:numId w:val="1002"/>
          <w:ilvl w:val="0"/>
        </w:numPr>
      </w:pPr>
      <w:r>
        <w:t xml:space="preserve">Champions change, inspires a shared vision, promotes key values, communicates effectively and develops talent for the future</w:t>
      </w:r>
    </w:p>
    <w:p>
      <w:pPr>
        <w:pStyle w:val="Compact"/>
        <w:numPr>
          <w:numId w:val="1002"/>
          <w:ilvl w:val="0"/>
        </w:numPr>
      </w:pPr>
      <w:r>
        <w:t xml:space="preserve">Online brokerage or financial services experience preferred</w:t>
      </w:r>
    </w:p>
    <w:p>
      <w:pPr>
        <w:pStyle w:val="Compact"/>
        <w:numPr>
          <w:numId w:val="1002"/>
          <w:ilvl w:val="0"/>
        </w:numPr>
      </w:pPr>
      <w:r>
        <w:t xml:space="preserve">S7 &amp; S63 a plus</w:t>
      </w:r>
    </w:p>
    <w:p>
      <w:pPr>
        <w:pStyle w:val="Compact"/>
        <w:numPr>
          <w:numId w:val="1002"/>
          <w:ilvl w:val="0"/>
        </w:numPr>
      </w:pPr>
      <w:r>
        <w:t xml:space="preserve">Bachelor's Degree in Accounting, Masters in Taxation and/or CPA</w:t>
      </w:r>
    </w:p>
    <w:p>
      <w:pPr>
        <w:pStyle w:val="Compact"/>
        <w:numPr>
          <w:numId w:val="1002"/>
          <w:ilvl w:val="0"/>
        </w:numPr>
      </w:pPr>
      <w:r>
        <w:t xml:space="preserve">Minimum of 15 years of corporate tax experience in a corporate tax department or accounting firm</w:t>
      </w:r>
    </w:p>
    <w:p>
      <w:pPr>
        <w:pStyle w:val="Compact"/>
        <w:numPr>
          <w:numId w:val="1002"/>
          <w:ilvl w:val="0"/>
        </w:numPr>
      </w:pPr>
      <w:r>
        <w:t xml:space="preserve">Technical Tax and Accounting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gr-resear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gr-resear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2021-10-28T13:33:32Z</dcterms:created>
  <dcterms:modified xsi:type="dcterms:W3CDTF">2021-10-28T13:33:32Z</dcterms:modified>
</cp:coreProperties>
</file>