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https://www.velvetjobs.com/job-descriptions/mental-health-worker</w:t>
        </w:r>
      </w:hyperlink>
    </w:p>
    <w:p>
      <w:pPr>
        <w:pStyle w:val="Heading1"/>
      </w:pPr>
      <w:bookmarkStart w:id="21" w:name="example-of-mental-health-worker-job-description"/>
      <w:r>
        <w:t xml:space="preserve">Example of Mental Health Worker Job Description</w:t>
      </w:r>
      <w:bookmarkEnd w:id="21"/>
    </w:p>
    <w:p>
      <w:pPr>
        <w:pStyle w:val="Compact"/>
      </w:pPr>
      <w:r>
        <w:t xml:space="preserve">Our company is growing rapidly and is looking to fill the role of mental health worker. Thank you in advance for taking a look at the list of responsibilities and qualifications. We look forward to reviewing your resume.</w:t>
      </w:r>
    </w:p>
    <w:p>
      <w:pPr>
        <w:pStyle w:val="Heading2"/>
      </w:pPr>
      <w:bookmarkStart w:id="22" w:name="responsibilities-for-mental-health-worker"/>
      <w:r>
        <w:t xml:space="preserve">Responsibilities for mental health worker</w:t>
      </w:r>
      <w:bookmarkEnd w:id="22"/>
    </w:p>
    <w:p>
      <w:pPr>
        <w:pStyle w:val="Compact"/>
        <w:numPr>
          <w:numId w:val="1001"/>
          <w:ilvl w:val="0"/>
        </w:numPr>
      </w:pPr>
      <w:r>
        <w:t xml:space="preserve">Completes an admission assessment or any other evaluation of a child/resident for placement</w:t>
      </w:r>
    </w:p>
    <w:p>
      <w:pPr>
        <w:pStyle w:val="Compact"/>
        <w:numPr>
          <w:numId w:val="1001"/>
          <w:ilvl w:val="0"/>
        </w:numPr>
      </w:pPr>
      <w:r>
        <w:t xml:space="preserve">Develops, reviews, and updates service plans for child/resident in care</w:t>
      </w:r>
    </w:p>
    <w:p>
      <w:pPr>
        <w:pStyle w:val="Compact"/>
        <w:numPr>
          <w:numId w:val="1001"/>
          <w:ilvl w:val="0"/>
        </w:numPr>
      </w:pPr>
      <w:r>
        <w:t xml:space="preserve">Completes a discharge or transfer summary for a child/resident</w:t>
      </w:r>
    </w:p>
    <w:p>
      <w:pPr>
        <w:pStyle w:val="Compact"/>
        <w:numPr>
          <w:numId w:val="1001"/>
          <w:ilvl w:val="0"/>
        </w:numPr>
      </w:pPr>
      <w:r>
        <w:t xml:space="preserve">Approves any restrictions that will be imposed on a child for more than seven days that have not been reviewed and approved by the treatment director or service planning team, and any monthly re-evaluations of restrictions that continue for more than 30 days</w:t>
      </w:r>
    </w:p>
    <w:p>
      <w:pPr>
        <w:pStyle w:val="Compact"/>
        <w:numPr>
          <w:numId w:val="1001"/>
          <w:ilvl w:val="0"/>
        </w:numPr>
      </w:pPr>
      <w:r>
        <w:t xml:space="preserve">Approves any restrictions to communication and visitation with the child’s/resident’s family that are imposed on a child/resident, but have not been reviewed and approved by the treatment director or service planning team, including monthly re-evaluations of restrictions that continue for more than 30 days</w:t>
      </w:r>
    </w:p>
    <w:p>
      <w:pPr>
        <w:pStyle w:val="Compact"/>
        <w:numPr>
          <w:numId w:val="1001"/>
          <w:ilvl w:val="0"/>
        </w:numPr>
      </w:pPr>
      <w:r>
        <w:t xml:space="preserve">Approves any restrictions to a particular room or building for more than 24 hours that are imposed on a child/resident, but have not been reviewed and approved by the treatment director or service planning team</w:t>
      </w:r>
    </w:p>
    <w:p>
      <w:pPr>
        <w:pStyle w:val="Compact"/>
        <w:numPr>
          <w:numId w:val="1001"/>
          <w:ilvl w:val="0"/>
        </w:numPr>
      </w:pPr>
      <w:r>
        <w:t xml:space="preserve">Develops and implements interventions for barriers to discharge, coordinates all discharge planning and documentation, updates all discharge lists, documents all direct and collateral contacts into the Medical Record, advocates and negotiates internal and external systems on behalf of the resident/patient within the scope of clinical training and consistent with professional standards</w:t>
      </w:r>
    </w:p>
    <w:p>
      <w:pPr>
        <w:pStyle w:val="Compact"/>
        <w:numPr>
          <w:numId w:val="1001"/>
          <w:ilvl w:val="0"/>
        </w:numPr>
      </w:pPr>
      <w:r>
        <w:t xml:space="preserve">Seeks to enhance the capacity of residents/patients to address their own needs</w:t>
      </w:r>
    </w:p>
    <w:p>
      <w:pPr>
        <w:pStyle w:val="Compact"/>
        <w:numPr>
          <w:numId w:val="1001"/>
          <w:ilvl w:val="0"/>
        </w:numPr>
      </w:pPr>
      <w:r>
        <w:t xml:space="preserve">Cooperates with colleagues to serve the well-being of the residents/patients</w:t>
      </w:r>
    </w:p>
    <w:p>
      <w:pPr>
        <w:pStyle w:val="Compact"/>
        <w:numPr>
          <w:numId w:val="1001"/>
          <w:ilvl w:val="0"/>
        </w:numPr>
      </w:pPr>
      <w:r>
        <w:t xml:space="preserve">Applies sensitivity to cultural diversity issues, treats residents/patients as an individual, and considers the culture of the patients when providing care and treatment that is consistent with/sensitive to age and life span developmental needs of each resident/patient</w:t>
      </w:r>
    </w:p>
    <w:p>
      <w:pPr>
        <w:pStyle w:val="Heading2"/>
      </w:pPr>
      <w:bookmarkStart w:id="23" w:name="qualifications-for-mental-health-worker"/>
      <w:r>
        <w:t xml:space="preserve">Qualifications for mental health worker</w:t>
      </w:r>
      <w:bookmarkEnd w:id="23"/>
    </w:p>
    <w:p>
      <w:pPr>
        <w:pStyle w:val="Compact"/>
        <w:numPr>
          <w:numId w:val="1002"/>
          <w:ilvl w:val="0"/>
        </w:numPr>
      </w:pPr>
      <w:r>
        <w:t xml:space="preserve">May be exposed to body substances and hazardous materials</w:t>
      </w:r>
    </w:p>
    <w:p>
      <w:pPr>
        <w:pStyle w:val="Compact"/>
        <w:numPr>
          <w:numId w:val="1002"/>
          <w:ilvl w:val="0"/>
        </w:numPr>
      </w:pPr>
      <w:r>
        <w:t xml:space="preserve">Ability to work rotating shifts and days of the week, including weekends</w:t>
      </w:r>
    </w:p>
    <w:p>
      <w:pPr>
        <w:pStyle w:val="Compact"/>
        <w:numPr>
          <w:numId w:val="1002"/>
          <w:ilvl w:val="0"/>
        </w:numPr>
      </w:pPr>
      <w:r>
        <w:t xml:space="preserve">Ability to flex hours in order to meet patient care needs</w:t>
      </w:r>
    </w:p>
    <w:p>
      <w:pPr>
        <w:pStyle w:val="Compact"/>
        <w:numPr>
          <w:numId w:val="1002"/>
          <w:ilvl w:val="0"/>
        </w:numPr>
      </w:pPr>
      <w:r>
        <w:t xml:space="preserve">Physical ability to manage aggressive patients</w:t>
      </w:r>
    </w:p>
    <w:p>
      <w:pPr>
        <w:pStyle w:val="Compact"/>
        <w:numPr>
          <w:numId w:val="1002"/>
          <w:ilvl w:val="0"/>
        </w:numPr>
      </w:pPr>
      <w:r>
        <w:t xml:space="preserve">Minimum of one (1) year or more recent work experience in an acute and/or sub acute care facility (hospital or medical center)</w:t>
      </w:r>
    </w:p>
    <w:p>
      <w:pPr>
        <w:pStyle w:val="Compact"/>
        <w:numPr>
          <w:numId w:val="1002"/>
          <w:ilvl w:val="0"/>
        </w:numPr>
      </w:pPr>
      <w:r>
        <w:t xml:space="preserve">Must have and maintain a telephone number for scheduling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ntal-health-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ntal-health-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2021-10-28T13:31:30Z</dcterms:created>
  <dcterms:modified xsi:type="dcterms:W3CDTF">2021-10-28T13:31:30Z</dcterms:modified>
</cp:coreProperties>
</file>