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https://www.velvetjobs.com/job-descriptions/medical-director-medical-affairs</w:t>
        </w:r>
      </w:hyperlink>
    </w:p>
    <w:p>
      <w:pPr>
        <w:pStyle w:val="Heading1"/>
      </w:pPr>
      <w:bookmarkStart w:id="21" w:name="example-of-medical-director-medical-affairs-job-description"/>
      <w:r>
        <w:t xml:space="preserve">Example of Medical Director, Medical Affairs Job Description</w:t>
      </w:r>
      <w:bookmarkEnd w:id="21"/>
    </w:p>
    <w:p>
      <w:pPr>
        <w:pStyle w:val="Compact"/>
      </w:pPr>
      <w:r>
        <w:t xml:space="preserve">Our company is growing rapidly and is searching for experienced candidates for the position of medical director, medical affairs. To join our growing team, please review the list of responsibilities and qualifications.</w:t>
      </w:r>
    </w:p>
    <w:p>
      <w:pPr>
        <w:pStyle w:val="Heading2"/>
      </w:pPr>
      <w:bookmarkStart w:id="22" w:name="responsibilities-for-medical-director-medical-affairs"/>
      <w:r>
        <w:t xml:space="preserve">Responsibilities for medical director, medical affairs</w:t>
      </w:r>
      <w:bookmarkEnd w:id="22"/>
    </w:p>
    <w:p>
      <w:pPr>
        <w:pStyle w:val="Compact"/>
        <w:numPr>
          <w:numId w:val="1001"/>
          <w:ilvl w:val="0"/>
        </w:numPr>
      </w:pPr>
      <w:r>
        <w:t xml:space="preserve">Keeps current on regulatory changes and adapts RMD resources to meet market needs</w:t>
      </w:r>
    </w:p>
    <w:p>
      <w:pPr>
        <w:pStyle w:val="Compact"/>
        <w:numPr>
          <w:numId w:val="1001"/>
          <w:ilvl w:val="0"/>
        </w:numPr>
      </w:pPr>
      <w:r>
        <w:t xml:space="preserve">Manages global key opinion leaders consistent with MSA strategies and initiatives</w:t>
      </w:r>
    </w:p>
    <w:p>
      <w:pPr>
        <w:pStyle w:val="Compact"/>
        <w:numPr>
          <w:numId w:val="1001"/>
          <w:ilvl w:val="0"/>
        </w:numPr>
      </w:pPr>
      <w:r>
        <w:t xml:space="preserve">Networks across business areas to establish and benchmark “best practices” in Medical Affairs</w:t>
      </w:r>
    </w:p>
    <w:p>
      <w:pPr>
        <w:pStyle w:val="Compact"/>
        <w:numPr>
          <w:numId w:val="1001"/>
          <w:ilvl w:val="0"/>
        </w:numPr>
      </w:pPr>
      <w:r>
        <w:t xml:space="preserve">Interacts with external resources on matters of significance to the Company on areas related to subject matter expertise</w:t>
      </w:r>
    </w:p>
    <w:p>
      <w:pPr>
        <w:pStyle w:val="Compact"/>
        <w:numPr>
          <w:numId w:val="1001"/>
          <w:ilvl w:val="0"/>
        </w:numPr>
      </w:pPr>
      <w:r>
        <w:t xml:space="preserve">Aid in the design, development, management, analysis, interpretation, writing, presentation, and publication of clinical studies</w:t>
      </w:r>
    </w:p>
    <w:p>
      <w:pPr>
        <w:pStyle w:val="Compact"/>
        <w:numPr>
          <w:numId w:val="1001"/>
          <w:ilvl w:val="0"/>
        </w:numPr>
      </w:pPr>
      <w:r>
        <w:t xml:space="preserve">Provide study support ranging from protocol development to submission and completion for post-marketing studies</w:t>
      </w:r>
    </w:p>
    <w:p>
      <w:pPr>
        <w:pStyle w:val="Compact"/>
        <w:numPr>
          <w:numId w:val="1001"/>
          <w:ilvl w:val="0"/>
        </w:numPr>
      </w:pPr>
      <w:r>
        <w:t xml:space="preserve">Provide clinical support for activities related to health economics and patient related outcomes market access/payers strategies</w:t>
      </w:r>
    </w:p>
    <w:p>
      <w:pPr>
        <w:pStyle w:val="Compact"/>
        <w:numPr>
          <w:numId w:val="1001"/>
          <w:ilvl w:val="0"/>
        </w:numPr>
      </w:pPr>
      <w:r>
        <w:t xml:space="preserve">Develop publication strategies scientific and academic network</w:t>
      </w:r>
    </w:p>
    <w:p>
      <w:pPr>
        <w:pStyle w:val="Compact"/>
        <w:numPr>
          <w:numId w:val="1001"/>
          <w:ilvl w:val="0"/>
        </w:numPr>
      </w:pPr>
      <w:r>
        <w:t xml:space="preserve">Develop topics and compile data for educational presentations and slide kits</w:t>
      </w:r>
    </w:p>
    <w:p>
      <w:pPr>
        <w:pStyle w:val="Compact"/>
        <w:numPr>
          <w:numId w:val="1001"/>
          <w:ilvl w:val="0"/>
        </w:numPr>
      </w:pPr>
      <w:r>
        <w:t xml:space="preserve">Contribute scientific, clinical, and experiential insights to Investigator-Initiated Trial, Medical Education Grant, and Contributions review processes</w:t>
      </w:r>
    </w:p>
    <w:p>
      <w:pPr>
        <w:pStyle w:val="Heading2"/>
      </w:pPr>
      <w:bookmarkStart w:id="23" w:name="qualifications-for-medical-director-medical-affairs"/>
      <w:r>
        <w:t xml:space="preserve">Qualifications for medical director, medical affairs</w:t>
      </w:r>
      <w:bookmarkEnd w:id="23"/>
    </w:p>
    <w:p>
      <w:pPr>
        <w:pStyle w:val="Compact"/>
        <w:numPr>
          <w:numId w:val="1002"/>
          <w:ilvl w:val="0"/>
        </w:numPr>
      </w:pPr>
      <w:r>
        <w:t xml:space="preserve">Perform data listings review and assist in study report generation, as needed</w:t>
      </w:r>
    </w:p>
    <w:p>
      <w:pPr>
        <w:pStyle w:val="Compact"/>
        <w:numPr>
          <w:numId w:val="1002"/>
          <w:ilvl w:val="0"/>
        </w:numPr>
      </w:pPr>
      <w:r>
        <w:t xml:space="preserve">Periodically review all study related patient safety data</w:t>
      </w:r>
    </w:p>
    <w:p>
      <w:pPr>
        <w:pStyle w:val="Compact"/>
        <w:numPr>
          <w:numId w:val="1002"/>
          <w:ilvl w:val="0"/>
        </w:numPr>
      </w:pPr>
      <w:r>
        <w:t xml:space="preserve">Computer literate with MS PPT and Word software CRM software</w:t>
      </w:r>
    </w:p>
    <w:p>
      <w:pPr>
        <w:pStyle w:val="Compact"/>
        <w:numPr>
          <w:numId w:val="1002"/>
          <w:ilvl w:val="0"/>
        </w:numPr>
      </w:pPr>
      <w:r>
        <w:t xml:space="preserve">Matrix leadership skills of cross-functional teams</w:t>
      </w:r>
    </w:p>
    <w:p>
      <w:pPr>
        <w:pStyle w:val="Compact"/>
        <w:numPr>
          <w:numId w:val="1002"/>
          <w:ilvl w:val="0"/>
        </w:numPr>
      </w:pPr>
      <w:r>
        <w:t xml:space="preserve">Demonstrated customer focus orientation &amp; credibility with physicians, researchers and KOLs</w:t>
      </w:r>
    </w:p>
    <w:p>
      <w:pPr>
        <w:pStyle w:val="Compact"/>
        <w:numPr>
          <w:numId w:val="1002"/>
          <w:ilvl w:val="0"/>
        </w:numPr>
      </w:pPr>
      <w:r>
        <w:t xml:space="preserve">5 + years industry / business experience with a minimum of 2 years’ experience in a relevant area for this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director-medical-affair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director-medical-affai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2021-10-28T18:29:27Z</dcterms:created>
  <dcterms:modified xsi:type="dcterms:W3CDTF">2021-10-28T18:29:27Z</dcterms:modified>
</cp:coreProperties>
</file>