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https://www.velvetjobs.com/job-descriptions/medical-director-medical-affairs</w:t>
        </w:r>
      </w:hyperlink>
    </w:p>
    <w:p>
      <w:pPr>
        <w:pStyle w:val="Heading1"/>
      </w:pPr>
      <w:bookmarkStart w:id="21" w:name="example-of-medical-director-medical-affairs-job-description"/>
      <w:r>
        <w:t xml:space="preserve">Example of Medical Director, Medical Affairs Job Description</w:t>
      </w:r>
      <w:bookmarkEnd w:id="21"/>
    </w:p>
    <w:p>
      <w:pPr>
        <w:pStyle w:val="Compact"/>
      </w:pPr>
      <w:r>
        <w:t xml:space="preserve">Our company is hiring for a medical director, medical affairs.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director-medical-affairs"/>
      <w:r>
        <w:t xml:space="preserve">Responsibilities for medical director, medical affairs</w:t>
      </w:r>
      <w:bookmarkEnd w:id="22"/>
    </w:p>
    <w:p>
      <w:pPr>
        <w:pStyle w:val="Compact"/>
        <w:numPr>
          <w:numId w:val="1001"/>
          <w:ilvl w:val="0"/>
        </w:numPr>
      </w:pPr>
      <w:r>
        <w:t xml:space="preserve">Responsible for medical interpretation of data (clinical trials, registries, published literature, ) for in-development and marketed compounds</w:t>
      </w:r>
    </w:p>
    <w:p>
      <w:pPr>
        <w:pStyle w:val="Compact"/>
        <w:numPr>
          <w:numId w:val="1001"/>
          <w:ilvl w:val="0"/>
        </w:numPr>
      </w:pPr>
      <w:r>
        <w:t xml:space="preserve">Possess understanding of government and industry guidelines, regulations, laws, , for appropriate scientific/medical exchange and communication with customers</w:t>
      </w:r>
    </w:p>
    <w:p>
      <w:pPr>
        <w:pStyle w:val="Compact"/>
        <w:numPr>
          <w:numId w:val="1001"/>
          <w:ilvl w:val="0"/>
        </w:numPr>
      </w:pPr>
      <w:r>
        <w:t xml:space="preserve">Serving on the product development committee to ensure that clinical development activities are consistent with the medical vision for Lexicon diabetes products</w:t>
      </w:r>
    </w:p>
    <w:p>
      <w:pPr>
        <w:pStyle w:val="Compact"/>
        <w:numPr>
          <w:numId w:val="1001"/>
          <w:ilvl w:val="0"/>
        </w:numPr>
      </w:pPr>
      <w:r>
        <w:t xml:space="preserve">Developing and managing appropriate research programs, including investigator-initiated studies, collaborative studies, expanded access programs, and non-registrational company-sponsored studies</w:t>
      </w:r>
    </w:p>
    <w:p>
      <w:pPr>
        <w:pStyle w:val="Compact"/>
        <w:numPr>
          <w:numId w:val="1001"/>
          <w:ilvl w:val="0"/>
        </w:numPr>
      </w:pPr>
      <w:r>
        <w:t xml:space="preserve">Establishing and maintaining relationships with leading physicians in diabetes as part of medical and scientific communication</w:t>
      </w:r>
    </w:p>
    <w:p>
      <w:pPr>
        <w:pStyle w:val="Compact"/>
        <w:numPr>
          <w:numId w:val="1001"/>
          <w:ilvl w:val="0"/>
        </w:numPr>
      </w:pPr>
      <w:r>
        <w:t xml:space="preserve">Contributes to the development of and leads the execution of the Medical Education generation in line with TA plan</w:t>
      </w:r>
    </w:p>
    <w:p>
      <w:pPr>
        <w:pStyle w:val="Compact"/>
        <w:numPr>
          <w:numId w:val="1001"/>
          <w:ilvl w:val="0"/>
        </w:numPr>
      </w:pPr>
      <w:r>
        <w:t xml:space="preserve">Support teams with subject matter expertise</w:t>
      </w:r>
    </w:p>
    <w:p>
      <w:pPr>
        <w:pStyle w:val="Compact"/>
        <w:numPr>
          <w:numId w:val="1001"/>
          <w:ilvl w:val="0"/>
        </w:numPr>
      </w:pPr>
      <w:r>
        <w:t xml:space="preserve">Informs Investigator Initiated Study (IIS) strategy and can act as Docent for IISs</w:t>
      </w:r>
    </w:p>
    <w:p>
      <w:pPr>
        <w:pStyle w:val="Compact"/>
        <w:numPr>
          <w:numId w:val="1001"/>
          <w:ilvl w:val="0"/>
        </w:numPr>
      </w:pPr>
      <w:r>
        <w:t xml:space="preserve">Provides scientific/medical education to investigators, clinical monitors, and Global Project Team members related to Rheumatology</w:t>
      </w:r>
    </w:p>
    <w:p>
      <w:pPr>
        <w:pStyle w:val="Compact"/>
        <w:numPr>
          <w:numId w:val="1001"/>
          <w:ilvl w:val="0"/>
        </w:numPr>
      </w:pPr>
      <w:r>
        <w:t xml:space="preserve">Support the Global Pharmacovigilance Dept</w:t>
      </w:r>
    </w:p>
    <w:p>
      <w:pPr>
        <w:pStyle w:val="Heading2"/>
      </w:pPr>
      <w:bookmarkStart w:id="23" w:name="qualifications-for-medical-director-medical-affairs"/>
      <w:r>
        <w:t xml:space="preserve">Qualifications for medical director, medical affairs</w:t>
      </w:r>
      <w:bookmarkEnd w:id="23"/>
    </w:p>
    <w:p>
      <w:pPr>
        <w:pStyle w:val="Compact"/>
        <w:numPr>
          <w:numId w:val="1002"/>
          <w:ilvl w:val="0"/>
        </w:numPr>
      </w:pPr>
      <w:r>
        <w:t xml:space="preserve">In-depth working knowledge of statistical software such as SAS, R, or related software is required</w:t>
      </w:r>
    </w:p>
    <w:p>
      <w:pPr>
        <w:pStyle w:val="Compact"/>
        <w:numPr>
          <w:numId w:val="1002"/>
          <w:ilvl w:val="0"/>
        </w:numPr>
      </w:pPr>
      <w:r>
        <w:t xml:space="preserve">5+ years in industry setting</w:t>
      </w:r>
    </w:p>
    <w:p>
      <w:pPr>
        <w:pStyle w:val="Compact"/>
        <w:numPr>
          <w:numId w:val="1002"/>
          <w:ilvl w:val="0"/>
        </w:numPr>
      </w:pPr>
      <w:r>
        <w:t xml:space="preserve">Well-organized, with demonstrated ability to work effectively in a highly matrixed and cross-functional environment</w:t>
      </w:r>
    </w:p>
    <w:p>
      <w:pPr>
        <w:pStyle w:val="Compact"/>
        <w:numPr>
          <w:numId w:val="1002"/>
          <w:ilvl w:val="0"/>
        </w:numPr>
      </w:pPr>
      <w:r>
        <w:t xml:space="preserve">Readiness to work in a global matrix type environment</w:t>
      </w:r>
    </w:p>
    <w:p>
      <w:pPr>
        <w:pStyle w:val="Compact"/>
        <w:numPr>
          <w:numId w:val="1002"/>
          <w:ilvl w:val="0"/>
        </w:numPr>
      </w:pPr>
      <w:r>
        <w:t xml:space="preserve">The ability and flexibility to have significant global travel (approx</w:t>
      </w:r>
    </w:p>
    <w:p>
      <w:pPr>
        <w:pStyle w:val="Compact"/>
        <w:numPr>
          <w:numId w:val="1002"/>
          <w:ilvl w:val="0"/>
        </w:numPr>
      </w:pPr>
      <w:r>
        <w:t xml:space="preserve">At least 2-5 years of basic or clinical research experience in an academic or industrial setting, with experience in analysis of research data and publications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director-medical-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director-medical-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2021-10-28T13:03:13Z</dcterms:created>
  <dcterms:modified xsi:type="dcterms:W3CDTF">2021-10-28T13:03:13Z</dcterms:modified>
</cp:coreProperties>
</file>