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https://www.velvetjobs.com/job-descriptions/marketing-specialist-advisor</w:t>
        </w:r>
      </w:hyperlink>
    </w:p>
    <w:p>
      <w:pPr>
        <w:pStyle w:val="Heading1"/>
      </w:pPr>
      <w:bookmarkStart w:id="21" w:name="example-of-marketing-specialist-advisor-job-description"/>
      <w:r>
        <w:t xml:space="preserve">Example of Marketing Specialist Advisor Job Description</w:t>
      </w:r>
      <w:bookmarkEnd w:id="21"/>
    </w:p>
    <w:p>
      <w:pPr>
        <w:pStyle w:val="Compact"/>
      </w:pPr>
      <w:r>
        <w:t xml:space="preserve">Our company is growing rapidly and is searching for experienced candidates for the position of marketing specialist advisor. To join our growing team, please review the list of responsibilities and qualifications.</w:t>
      </w:r>
    </w:p>
    <w:p>
      <w:pPr>
        <w:pStyle w:val="Heading2"/>
      </w:pPr>
      <w:bookmarkStart w:id="22" w:name="responsibilities-for-marketing-specialist-advisor"/>
      <w:r>
        <w:t xml:space="preserve">Responsibilities for marketing specialist advisor</w:t>
      </w:r>
      <w:bookmarkEnd w:id="22"/>
    </w:p>
    <w:p>
      <w:pPr>
        <w:pStyle w:val="Compact"/>
        <w:numPr>
          <w:numId w:val="1001"/>
          <w:ilvl w:val="0"/>
        </w:numPr>
      </w:pPr>
      <w:r>
        <w:t xml:space="preserve">Support product management practice in warehousing and distribution (including reverse logistics) space</w:t>
      </w:r>
    </w:p>
    <w:p>
      <w:pPr>
        <w:pStyle w:val="Compact"/>
        <w:numPr>
          <w:numId w:val="1001"/>
          <w:ilvl w:val="0"/>
        </w:numPr>
      </w:pPr>
      <w:r>
        <w:t xml:space="preserve">Translate customer needs into product features</w:t>
      </w:r>
    </w:p>
    <w:p>
      <w:pPr>
        <w:pStyle w:val="Compact"/>
        <w:numPr>
          <w:numId w:val="1001"/>
          <w:ilvl w:val="0"/>
        </w:numPr>
      </w:pPr>
      <w:r>
        <w:t xml:space="preserve">Build the fact based business justification needed to justify product investments</w:t>
      </w:r>
    </w:p>
    <w:p>
      <w:pPr>
        <w:pStyle w:val="Compact"/>
        <w:numPr>
          <w:numId w:val="1001"/>
          <w:ilvl w:val="0"/>
        </w:numPr>
      </w:pPr>
      <w:r>
        <w:t xml:space="preserve">Get cross-functional support for the product road map</w:t>
      </w:r>
    </w:p>
    <w:p>
      <w:pPr>
        <w:pStyle w:val="Compact"/>
        <w:numPr>
          <w:numId w:val="1001"/>
          <w:ilvl w:val="0"/>
        </w:numPr>
      </w:pPr>
      <w:r>
        <w:t xml:space="preserve">Conceive and create intuitive and engaging digital experiences based on a deep understanding of user needs and business objectives</w:t>
      </w:r>
    </w:p>
    <w:p>
      <w:pPr>
        <w:pStyle w:val="Compact"/>
        <w:numPr>
          <w:numId w:val="1001"/>
          <w:ilvl w:val="0"/>
        </w:numPr>
      </w:pPr>
      <w:r>
        <w:t xml:space="preserve">Design wireframes and prototypes that enable the execution of user experience research activities such as usability tests, card sorts, surveys, focus groups, ethnography and qualitative interviews for digital products</w:t>
      </w:r>
    </w:p>
    <w:p>
      <w:pPr>
        <w:pStyle w:val="Compact"/>
        <w:numPr>
          <w:numId w:val="1001"/>
          <w:ilvl w:val="0"/>
        </w:numPr>
      </w:pPr>
      <w:r>
        <w:t xml:space="preserve">Communicate a design vision that is both visual and interaction based in a persuasive manner that influences product decisions and drives the decision making process</w:t>
      </w:r>
    </w:p>
    <w:p>
      <w:pPr>
        <w:pStyle w:val="Compact"/>
        <w:numPr>
          <w:numId w:val="1001"/>
          <w:ilvl w:val="0"/>
        </w:numPr>
      </w:pPr>
      <w:r>
        <w:t xml:space="preserve">Facilitate creative collaboration internally, bridging between UX, IT, key marketing partners and product development teams including leading development of a robust internal Design System</w:t>
      </w:r>
    </w:p>
    <w:p>
      <w:pPr>
        <w:pStyle w:val="Compact"/>
        <w:numPr>
          <w:numId w:val="1001"/>
          <w:ilvl w:val="0"/>
        </w:numPr>
      </w:pPr>
      <w:r>
        <w:t xml:space="preserve">Develop an informed view of our customers and end users and their experiences and needs</w:t>
      </w:r>
    </w:p>
    <w:p>
      <w:pPr>
        <w:pStyle w:val="Compact"/>
        <w:numPr>
          <w:numId w:val="1001"/>
          <w:ilvl w:val="0"/>
        </w:numPr>
      </w:pPr>
      <w:r>
        <w:t xml:space="preserve">Experience in or solid understanding of user-centered design, UX, and agile methodologies</w:t>
      </w:r>
    </w:p>
    <w:p>
      <w:pPr>
        <w:pStyle w:val="Heading2"/>
      </w:pPr>
      <w:bookmarkStart w:id="23" w:name="qualifications-for-marketing-specialist-advisor"/>
      <w:r>
        <w:t xml:space="preserve">Qualifications for marketing specialist advisor</w:t>
      </w:r>
      <w:bookmarkEnd w:id="23"/>
    </w:p>
    <w:p>
      <w:pPr>
        <w:pStyle w:val="Compact"/>
        <w:numPr>
          <w:numId w:val="1002"/>
          <w:ilvl w:val="0"/>
        </w:numPr>
      </w:pPr>
      <w:r>
        <w:t xml:space="preserve">Superior communication, strong initiative, creativity, flexibility, planning and thought leadership</w:t>
      </w:r>
    </w:p>
    <w:p>
      <w:pPr>
        <w:pStyle w:val="Compact"/>
        <w:numPr>
          <w:numId w:val="1002"/>
          <w:ilvl w:val="0"/>
        </w:numPr>
      </w:pPr>
      <w:r>
        <w:t xml:space="preserve">Proven ability to collaborate and be an effective informal leader – will work with many other teams and will need to gain support</w:t>
      </w:r>
    </w:p>
    <w:p>
      <w:pPr>
        <w:pStyle w:val="Compact"/>
        <w:numPr>
          <w:numId w:val="1002"/>
          <w:ilvl w:val="0"/>
        </w:numPr>
      </w:pPr>
      <w:r>
        <w:t xml:space="preserve">Ability to persuade others and drive positive change – will need to gain buy in for processes</w:t>
      </w:r>
    </w:p>
    <w:p>
      <w:pPr>
        <w:pStyle w:val="Compact"/>
        <w:numPr>
          <w:numId w:val="1002"/>
          <w:ilvl w:val="0"/>
        </w:numPr>
      </w:pPr>
      <w:r>
        <w:t xml:space="preserve">Ability to see opportunities/gaps, design solutions, take independent action and make appropriate and timely decisions</w:t>
      </w:r>
    </w:p>
    <w:p>
      <w:pPr>
        <w:pStyle w:val="Compact"/>
        <w:numPr>
          <w:numId w:val="1002"/>
          <w:ilvl w:val="0"/>
        </w:numPr>
      </w:pPr>
      <w:r>
        <w:t xml:space="preserve">Supporting leaders at the national, subnational and peripheral levels in developing adequate strategies and approaches to implement interventions for strengthening pharmaceutical management</w:t>
      </w:r>
    </w:p>
    <w:p>
      <w:pPr>
        <w:pStyle w:val="Compact"/>
        <w:numPr>
          <w:numId w:val="1002"/>
          <w:ilvl w:val="0"/>
        </w:numPr>
      </w:pPr>
      <w:r>
        <w:t xml:space="preserve">Capacity building and mentoring of various private sector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pecialis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pecialis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2021-10-28T12:47:19Z</dcterms:created>
  <dcterms:modified xsi:type="dcterms:W3CDTF">2021-10-28T12:47:19Z</dcterms:modified>
</cp:coreProperties>
</file>