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https://www.velvetjobs.com/job-descriptions/market-risk-manager</w:t>
        </w:r>
      </w:hyperlink>
    </w:p>
    <w:p>
      <w:pPr>
        <w:pStyle w:val="Heading1"/>
      </w:pPr>
      <w:bookmarkStart w:id="21" w:name="example-of-market-risk-manager-job-description"/>
      <w:r>
        <w:t xml:space="preserve">Example of Market Risk Manager Job Description</w:t>
      </w:r>
      <w:bookmarkEnd w:id="21"/>
    </w:p>
    <w:p>
      <w:pPr>
        <w:pStyle w:val="Compact"/>
      </w:pPr>
      <w:r>
        <w:t xml:space="preserve">Our company is looking for a market risk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risk-manager"/>
      <w:r>
        <w:t xml:space="preserve">Responsibilities for market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consolidated market risk reporting that captures the impacts to financial statements</w:t>
      </w:r>
    </w:p>
    <w:p>
      <w:pPr>
        <w:pStyle w:val="Compact"/>
        <w:numPr>
          <w:numId w:val="1001"/>
          <w:ilvl w:val="0"/>
        </w:numPr>
      </w:pPr>
      <w:r>
        <w:t xml:space="preserve">Representing the Market Risk Control function at key internal forums (project workshops, working groups ) driving Historical Simulation and FRTB implementation</w:t>
      </w:r>
    </w:p>
    <w:p>
      <w:pPr>
        <w:pStyle w:val="Compact"/>
        <w:numPr>
          <w:numId w:val="1001"/>
          <w:ilvl w:val="0"/>
        </w:numPr>
      </w:pPr>
      <w:r>
        <w:t xml:space="preserve">Managing financial forecasting accuracy within Risk and AMD GT Domain</w:t>
      </w:r>
    </w:p>
    <w:p>
      <w:pPr>
        <w:pStyle w:val="Compact"/>
        <w:numPr>
          <w:numId w:val="1001"/>
          <w:ilvl w:val="0"/>
        </w:numPr>
      </w:pPr>
      <w:r>
        <w:t xml:space="preserve">Assisting, setting up and running the Risk and AMD GT Domain governance model</w:t>
      </w:r>
    </w:p>
    <w:p>
      <w:pPr>
        <w:pStyle w:val="Compact"/>
        <w:numPr>
          <w:numId w:val="1001"/>
          <w:ilvl w:val="0"/>
        </w:numPr>
      </w:pPr>
      <w:r>
        <w:t xml:space="preserve">Running ad-hoc data core reporting to monitor the Change The Bank book of work</w:t>
      </w:r>
    </w:p>
    <w:p>
      <w:pPr>
        <w:pStyle w:val="Compact"/>
        <w:numPr>
          <w:numId w:val="1001"/>
          <w:ilvl w:val="0"/>
        </w:numPr>
      </w:pPr>
      <w:r>
        <w:t xml:space="preserve">Assisting in a demand management role for the Risk and AMD GT Domain</w:t>
      </w:r>
    </w:p>
    <w:p>
      <w:pPr>
        <w:pStyle w:val="Compact"/>
        <w:numPr>
          <w:numId w:val="1001"/>
          <w:ilvl w:val="0"/>
        </w:numPr>
      </w:pPr>
      <w:r>
        <w:t xml:space="preserve">Manage Communication within Risk and AMD GT Domain</w:t>
      </w:r>
    </w:p>
    <w:p>
      <w:pPr>
        <w:pStyle w:val="Compact"/>
        <w:numPr>
          <w:numId w:val="1001"/>
          <w:ilvl w:val="0"/>
        </w:numPr>
      </w:pPr>
      <w:r>
        <w:t xml:space="preserve">Providing support to the Chief Information Office (CIO)</w:t>
      </w:r>
    </w:p>
    <w:p>
      <w:pPr>
        <w:pStyle w:val="Compact"/>
        <w:numPr>
          <w:numId w:val="1001"/>
          <w:ilvl w:val="0"/>
        </w:numPr>
      </w:pPr>
      <w:r>
        <w:t xml:space="preserve">Acting as a Clarity expert within the Risk and AMD GT Domain</w:t>
      </w:r>
    </w:p>
    <w:p>
      <w:pPr>
        <w:pStyle w:val="Compact"/>
        <w:numPr>
          <w:numId w:val="1001"/>
          <w:ilvl w:val="0"/>
        </w:numPr>
      </w:pPr>
      <w:r>
        <w:t xml:space="preserve">Assisting with the implementation of the Risk and AMD GT delivery strategy</w:t>
      </w:r>
    </w:p>
    <w:p>
      <w:pPr>
        <w:pStyle w:val="Heading2"/>
      </w:pPr>
      <w:bookmarkStart w:id="23" w:name="qualifications-for-market-risk-manager"/>
      <w:r>
        <w:t xml:space="preserve">Qualifications for market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Risk Managers in analysing and understanding results from the market risk measurement models</w:t>
      </w:r>
    </w:p>
    <w:p>
      <w:pPr>
        <w:pStyle w:val="Compact"/>
        <w:numPr>
          <w:numId w:val="1002"/>
          <w:ilvl w:val="0"/>
        </w:numPr>
      </w:pPr>
      <w:r>
        <w:t xml:space="preserve">Research and propose methodology enhancements arising from regulatory developments, new product coverage and to improve current methodologies</w:t>
      </w:r>
    </w:p>
    <w:p>
      <w:pPr>
        <w:pStyle w:val="Compact"/>
        <w:numPr>
          <w:numId w:val="1002"/>
          <w:ilvl w:val="0"/>
        </w:numPr>
      </w:pPr>
      <w:r>
        <w:t xml:space="preserve">Communicate with stakeholders at all levels</w:t>
      </w:r>
    </w:p>
    <w:p>
      <w:pPr>
        <w:pStyle w:val="Compact"/>
        <w:numPr>
          <w:numId w:val="1002"/>
          <w:ilvl w:val="0"/>
        </w:numPr>
      </w:pPr>
      <w:r>
        <w:t xml:space="preserve">Maintenance of current VaR models, and testing and implementation of methodology enhancements</w:t>
      </w:r>
    </w:p>
    <w:p>
      <w:pPr>
        <w:pStyle w:val="Compact"/>
        <w:numPr>
          <w:numId w:val="1002"/>
          <w:ilvl w:val="0"/>
        </w:numPr>
      </w:pPr>
      <w:r>
        <w:t xml:space="preserve">Provide quantitative and theoretical support to other team members</w:t>
      </w:r>
    </w:p>
    <w:p>
      <w:pPr>
        <w:pStyle w:val="Compact"/>
        <w:numPr>
          <w:numId w:val="1002"/>
          <w:ilvl w:val="0"/>
        </w:numPr>
      </w:pPr>
      <w:r>
        <w:t xml:space="preserve">Ensure that proposed methodologies fully comply with PRA and EBA requirements around Market Risk measurements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2021-10-28T13:35:21Z</dcterms:created>
  <dcterms:modified xsi:type="dcterms:W3CDTF">2021-10-28T13:35:21Z</dcterms:modified>
</cp:coreProperties>
</file>