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https://www.velvetjobs.com/job-descriptions/market-risk-coverage</w:t>
        </w:r>
      </w:hyperlink>
    </w:p>
    <w:p>
      <w:pPr>
        <w:pStyle w:val="Heading1"/>
      </w:pPr>
      <w:bookmarkStart w:id="21" w:name="example-of-market-risk-coverage-job-description"/>
      <w:r>
        <w:t xml:space="preserve">Example of Market Risk Coverage Job Description</w:t>
      </w:r>
      <w:bookmarkEnd w:id="21"/>
    </w:p>
    <w:p>
      <w:pPr>
        <w:pStyle w:val="Compact"/>
      </w:pPr>
      <w:r>
        <w:t xml:space="preserve">Our growing company is looking to fill the role of market risk coverage. If you are looking for an exciting place to work, please take a look at the list of qualifications below.</w:t>
      </w:r>
    </w:p>
    <w:p>
      <w:pPr>
        <w:pStyle w:val="Heading2"/>
      </w:pPr>
      <w:bookmarkStart w:id="22" w:name="responsibilities-for-market-risk-coverage"/>
      <w:r>
        <w:t xml:space="preserve">Responsibilities for market risk coverage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Coverage of European Securitized Products Business</w:t>
      </w:r>
    </w:p>
    <w:p>
      <w:pPr>
        <w:pStyle w:val="Compact"/>
        <w:numPr>
          <w:numId w:val="1001"/>
          <w:ilvl w:val="0"/>
        </w:numPr>
      </w:pPr>
      <w:r>
        <w:t xml:space="preserve">Continuing to develop greater collaboration across areas</w:t>
      </w:r>
    </w:p>
    <w:p>
      <w:pPr>
        <w:pStyle w:val="Compact"/>
        <w:numPr>
          <w:numId w:val="1001"/>
          <w:ilvl w:val="0"/>
        </w:numPr>
      </w:pPr>
      <w:r>
        <w:t xml:space="preserve">Act as a key point person for the analysis and integrity of the risk sensitivities that measure the risks taken by the trading desks</w:t>
      </w:r>
    </w:p>
    <w:p>
      <w:pPr>
        <w:pStyle w:val="Compact"/>
        <w:numPr>
          <w:numId w:val="1001"/>
          <w:ilvl w:val="0"/>
        </w:numPr>
      </w:pPr>
      <w:r>
        <w:t xml:space="preserve">Liaise with the groups that produce the sensitivities including Risk Reporting, Product Control, and Operations, as necessary</w:t>
      </w:r>
    </w:p>
    <w:p>
      <w:pPr>
        <w:pStyle w:val="Compact"/>
        <w:numPr>
          <w:numId w:val="1001"/>
          <w:ilvl w:val="0"/>
        </w:numPr>
      </w:pPr>
      <w:r>
        <w:t xml:space="preserve">Attend meetings with other groups involved with markets to include Research, Finance, and the Trading Desk heads</w:t>
      </w:r>
    </w:p>
    <w:p>
      <w:pPr>
        <w:pStyle w:val="Compact"/>
        <w:numPr>
          <w:numId w:val="1001"/>
          <w:ilvl w:val="0"/>
        </w:numPr>
      </w:pPr>
      <w:r>
        <w:t xml:space="preserve">Communicate effectively with Senior Management regarding the risk appetite of the Trading Desk Heads</w:t>
      </w:r>
    </w:p>
    <w:p>
      <w:pPr>
        <w:pStyle w:val="Compact"/>
        <w:numPr>
          <w:numId w:val="1001"/>
          <w:ilvl w:val="0"/>
        </w:numPr>
      </w:pPr>
      <w:r>
        <w:t xml:space="preserve">Escalate concerns when deemed necessary based on independent judgment and/or market scenarios</w:t>
      </w:r>
    </w:p>
    <w:p>
      <w:pPr>
        <w:pStyle w:val="Compact"/>
        <w:numPr>
          <w:numId w:val="1001"/>
          <w:ilvl w:val="0"/>
        </w:numPr>
      </w:pPr>
      <w:r>
        <w:t xml:space="preserve">Assess the appropriateness of business risk and reward profiles and working with the desk on new large or complex transactions</w:t>
      </w:r>
    </w:p>
    <w:p>
      <w:pPr>
        <w:pStyle w:val="Compact"/>
        <w:numPr>
          <w:numId w:val="1001"/>
          <w:ilvl w:val="0"/>
        </w:numPr>
      </w:pPr>
      <w:r>
        <w:t xml:space="preserve">Provide in depth analyses for trade approvals, deep dives, and objective assessment on risk appetite</w:t>
      </w:r>
    </w:p>
    <w:p>
      <w:pPr>
        <w:pStyle w:val="Compact"/>
        <w:numPr>
          <w:numId w:val="1001"/>
          <w:ilvl w:val="0"/>
        </w:numPr>
      </w:pPr>
      <w:r>
        <w:t xml:space="preserve">Understand and lead improvements in VAR and Stress Testing methodologies on the positions taken by the Municipal Trading desks</w:t>
      </w:r>
    </w:p>
    <w:p>
      <w:pPr>
        <w:pStyle w:val="Heading2"/>
      </w:pPr>
      <w:bookmarkStart w:id="23" w:name="qualifications-for-market-risk-coverage"/>
      <w:r>
        <w:t xml:space="preserve">Qualifications for market risk coverage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synthesize key takeaways and simplify problems</w:t>
      </w:r>
    </w:p>
    <w:p>
      <w:pPr>
        <w:pStyle w:val="Compact"/>
        <w:numPr>
          <w:numId w:val="1002"/>
          <w:ilvl w:val="0"/>
        </w:numPr>
      </w:pPr>
      <w:r>
        <w:t xml:space="preserve">Basic understanding of relevant products, particularly stock lending, repos, total return swaps, margin loans, collateral swaps, secured funding transactions</w:t>
      </w:r>
    </w:p>
    <w:p>
      <w:pPr>
        <w:pStyle w:val="Compact"/>
        <w:numPr>
          <w:numId w:val="1002"/>
          <w:ilvl w:val="0"/>
        </w:numPr>
      </w:pPr>
      <w:r>
        <w:t xml:space="preserve">Basic understanding of relevant risks &amp; concepts, namely equity forward risk, collateral spread widening, funding risk, collateral discounting, interest rate delta and basis</w:t>
      </w:r>
    </w:p>
    <w:p>
      <w:pPr>
        <w:pStyle w:val="Compact"/>
        <w:numPr>
          <w:numId w:val="1002"/>
          <w:ilvl w:val="0"/>
        </w:numPr>
      </w:pPr>
      <w:r>
        <w:t xml:space="preserve">Experience in VaR and Stress testing (including CCAR) is helpful and preferred</w:t>
      </w:r>
    </w:p>
    <w:p>
      <w:pPr>
        <w:pStyle w:val="Compact"/>
        <w:numPr>
          <w:numId w:val="1002"/>
          <w:ilvl w:val="0"/>
        </w:numPr>
      </w:pPr>
      <w:r>
        <w:t xml:space="preserve">Solid understanding of relevant products, particularly stock lending, repos, total return swaps, margin loans, collateral swaps, secured funding transactions</w:t>
      </w:r>
    </w:p>
    <w:p>
      <w:pPr>
        <w:pStyle w:val="Compact"/>
        <w:numPr>
          <w:numId w:val="1002"/>
          <w:ilvl w:val="0"/>
        </w:numPr>
      </w:pPr>
      <w:r>
        <w:t xml:space="preserve">Solid understanding of relevant risks &amp; concepts, namely equity forward risk, collateral spread widening, funding risk, collateral discounting, interest rate delta and basis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-risk-coverag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-risk-coverag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2021-10-28T13:29:27Z</dcterms:created>
  <dcterms:modified xsi:type="dcterms:W3CDTF">2021-10-28T13:29:27Z</dcterms:modified>
</cp:coreProperties>
</file>