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https://www.velvetjobs.com/job-descriptions/market-risk-coverage</w:t>
        </w:r>
      </w:hyperlink>
    </w:p>
    <w:p>
      <w:pPr>
        <w:pStyle w:val="Heading1"/>
      </w:pPr>
      <w:bookmarkStart w:id="21" w:name="example-of-market-risk-coverage-job-description"/>
      <w:r>
        <w:t xml:space="preserve">Example of Market Risk Coverage Job Description</w:t>
      </w:r>
      <w:bookmarkEnd w:id="21"/>
    </w:p>
    <w:p>
      <w:pPr>
        <w:pStyle w:val="Compact"/>
      </w:pPr>
      <w:r>
        <w:t xml:space="preserve">Our company is hiring for a market risk coverage. Thank you in advance for taking a look at the list of responsibilities and qualifications. We look forward to reviewing your resume.</w:t>
      </w:r>
    </w:p>
    <w:p>
      <w:pPr>
        <w:pStyle w:val="Heading2"/>
      </w:pPr>
      <w:bookmarkStart w:id="22" w:name="responsibilities-for-market-risk-coverage"/>
      <w:r>
        <w:t xml:space="preserve">Responsibilities for market risk coverage</w:t>
      </w:r>
      <w:bookmarkEnd w:id="22"/>
    </w:p>
    <w:p>
      <w:pPr>
        <w:pStyle w:val="Compact"/>
        <w:numPr>
          <w:numId w:val="1001"/>
          <w:ilvl w:val="0"/>
        </w:numPr>
      </w:pPr>
      <w:r>
        <w:t xml:space="preserve">Lead and manage a team of 2 MR HK-based professionals to identify, monitor and analyze risk exposures in the Asia Credit Trading businesses, to enhance controls and risk transparencies</w:t>
      </w:r>
    </w:p>
    <w:p>
      <w:pPr>
        <w:pStyle w:val="Compact"/>
        <w:numPr>
          <w:numId w:val="1001"/>
          <w:ilvl w:val="0"/>
        </w:numPr>
      </w:pPr>
      <w:r>
        <w:t xml:space="preserve">Conduct ad hoc risk analysis, develop improvements to risk reports</w:t>
      </w:r>
    </w:p>
    <w:p>
      <w:pPr>
        <w:pStyle w:val="Compact"/>
        <w:numPr>
          <w:numId w:val="1001"/>
          <w:ilvl w:val="0"/>
        </w:numPr>
      </w:pPr>
      <w:r>
        <w:t xml:space="preserve">Improve risk transparency, methodologies and reports by conducting deep-dives on various basis risks, curve risks, volatility risks, forward default risks</w:t>
      </w:r>
    </w:p>
    <w:p>
      <w:pPr>
        <w:pStyle w:val="Compact"/>
        <w:numPr>
          <w:numId w:val="1001"/>
          <w:ilvl w:val="0"/>
        </w:numPr>
      </w:pPr>
      <w:r>
        <w:t xml:space="preserve">Recommend compensating controls for model limitations and lead their implementation</w:t>
      </w:r>
    </w:p>
    <w:p>
      <w:pPr>
        <w:pStyle w:val="Compact"/>
        <w:numPr>
          <w:numId w:val="1001"/>
          <w:ilvl w:val="0"/>
        </w:numPr>
      </w:pPr>
      <w:r>
        <w:t xml:space="preserve">Define and monitor market risk limit framework</w:t>
      </w:r>
    </w:p>
    <w:p>
      <w:pPr>
        <w:pStyle w:val="Compact"/>
        <w:numPr>
          <w:numId w:val="1001"/>
          <w:ilvl w:val="0"/>
        </w:numPr>
      </w:pPr>
      <w:r>
        <w:t xml:space="preserve">Critically assess control environment to ensure issues are identified early on</w:t>
      </w:r>
    </w:p>
    <w:p>
      <w:pPr>
        <w:pStyle w:val="Compact"/>
        <w:numPr>
          <w:numId w:val="1001"/>
          <w:ilvl w:val="0"/>
        </w:numPr>
      </w:pPr>
      <w:r>
        <w:t xml:space="preserve">Daily monitoring and analysis of risk exposures - with an aim to identify material risk dynamics, concentrations or vulnerabilities</w:t>
      </w:r>
    </w:p>
    <w:p>
      <w:pPr>
        <w:pStyle w:val="Compact"/>
        <w:numPr>
          <w:numId w:val="1001"/>
          <w:ilvl w:val="0"/>
        </w:numPr>
      </w:pPr>
      <w:r>
        <w:t xml:space="preserve">Escalate top risks to senior risk managers and portfolio managers</w:t>
      </w:r>
    </w:p>
    <w:p>
      <w:pPr>
        <w:pStyle w:val="Compact"/>
        <w:numPr>
          <w:numId w:val="1001"/>
          <w:ilvl w:val="0"/>
        </w:numPr>
      </w:pPr>
      <w:r>
        <w:t xml:space="preserve">Conduct ad hoc risk analyses, improve methodologies, and enhance risk capture and reporting by performing deep-dives on various risk aspects such as curves, product bases, forward default exposure</w:t>
      </w:r>
    </w:p>
    <w:p>
      <w:pPr>
        <w:pStyle w:val="Compact"/>
        <w:numPr>
          <w:numId w:val="1001"/>
          <w:ilvl w:val="0"/>
        </w:numPr>
      </w:pPr>
      <w:r>
        <w:t xml:space="preserve">Responsible for the analysis and integrity of the risk sensitivities that measure the risks being taken by the trading desks in APAC under the Commodities business, liaising with the groups that produce the sensitivities including Risk Reporting, Product Control, and Operations, as necessary</w:t>
      </w:r>
    </w:p>
    <w:p>
      <w:pPr>
        <w:pStyle w:val="Heading2"/>
      </w:pPr>
      <w:bookmarkStart w:id="23" w:name="qualifications-for-market-risk-coverage"/>
      <w:r>
        <w:t xml:space="preserve">Qualifications for market risk coverage</w:t>
      </w:r>
      <w:bookmarkEnd w:id="23"/>
    </w:p>
    <w:p>
      <w:pPr>
        <w:pStyle w:val="Compact"/>
        <w:numPr>
          <w:numId w:val="1002"/>
          <w:ilvl w:val="0"/>
        </w:numPr>
      </w:pPr>
      <w:r>
        <w:t xml:space="preserve">Interest in counterparty, funding and discounting risk on derivatives</w:t>
      </w:r>
    </w:p>
    <w:p>
      <w:pPr>
        <w:pStyle w:val="Compact"/>
        <w:numPr>
          <w:numId w:val="1002"/>
          <w:ilvl w:val="0"/>
        </w:numPr>
      </w:pPr>
      <w:r>
        <w:t xml:space="preserve">In depth experience in the industry, with thorough knowledge of market risk management practices</w:t>
      </w:r>
    </w:p>
    <w:p>
      <w:pPr>
        <w:pStyle w:val="Compact"/>
        <w:numPr>
          <w:numId w:val="1002"/>
          <w:ilvl w:val="0"/>
        </w:numPr>
      </w:pPr>
      <w:r>
        <w:t xml:space="preserve">Strong academically</w:t>
      </w:r>
    </w:p>
    <w:p>
      <w:pPr>
        <w:pStyle w:val="Compact"/>
        <w:numPr>
          <w:numId w:val="1002"/>
          <w:ilvl w:val="0"/>
        </w:numPr>
      </w:pPr>
      <w:r>
        <w:t xml:space="preserve">Tenacious, can-do attitude is key with entrepreneurial dedication to new technology welcome</w:t>
      </w:r>
    </w:p>
    <w:p>
      <w:pPr>
        <w:pStyle w:val="Compact"/>
        <w:numPr>
          <w:numId w:val="1002"/>
          <w:ilvl w:val="0"/>
        </w:numPr>
      </w:pPr>
      <w:r>
        <w:t xml:space="preserve">Proficiency in Excel and PowerPoint is favored</w:t>
      </w:r>
    </w:p>
    <w:p>
      <w:pPr>
        <w:pStyle w:val="Compact"/>
        <w:numPr>
          <w:numId w:val="1002"/>
          <w:ilvl w:val="0"/>
        </w:numPr>
      </w:pPr>
      <w:r>
        <w:t xml:space="preserve">Relevant modeling, risk management, valuation, or trading desk support experience is preferred, particularly in Rates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isk-cover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isk-cover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2021-10-28T13:06:17Z</dcterms:created>
  <dcterms:modified xsi:type="dcterms:W3CDTF">2021-10-28T13:06:17Z</dcterms:modified>
</cp:coreProperties>
</file>