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https://www.velvetjobs.com/job-descriptions/market-access-manager</w:t>
        </w:r>
      </w:hyperlink>
    </w:p>
    <w:p>
      <w:pPr>
        <w:pStyle w:val="Heading1"/>
      </w:pPr>
      <w:bookmarkStart w:id="21" w:name="example-of-market-access-manager-job-description"/>
      <w:r>
        <w:t xml:space="preserve">Example of Market Access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market access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-access-manager"/>
      <w:r>
        <w:t xml:space="preserve">Responsibilities for market access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Input to marketing projects as required, with a focus on payer related materials</w:t>
      </w:r>
    </w:p>
    <w:p>
      <w:pPr>
        <w:pStyle w:val="Compact"/>
        <w:numPr>
          <w:numId w:val="1001"/>
          <w:ilvl w:val="0"/>
        </w:numPr>
      </w:pPr>
      <w:r>
        <w:t xml:space="preserve">Attend and present at Advisory Board meetings (including Payer and Clinician/Nurse Ad Boards)</w:t>
      </w:r>
    </w:p>
    <w:p>
      <w:pPr>
        <w:pStyle w:val="Compact"/>
        <w:numPr>
          <w:numId w:val="1001"/>
          <w:ilvl w:val="0"/>
        </w:numPr>
      </w:pPr>
      <w:r>
        <w:t xml:space="preserve">Where possible, input into the design of local clinical trials to ensure that valid economic and quality of life data are collected</w:t>
      </w:r>
    </w:p>
    <w:p>
      <w:pPr>
        <w:pStyle w:val="Compact"/>
        <w:numPr>
          <w:numId w:val="1001"/>
          <w:ilvl w:val="0"/>
        </w:numPr>
      </w:pPr>
      <w:r>
        <w:t xml:space="preserve">Achieving the fastest possible listings with the broadest access for given products across Gulf Countries, by providing market access, pricing, reimbursement and related expertise</w:t>
      </w:r>
    </w:p>
    <w:p>
      <w:pPr>
        <w:pStyle w:val="Compact"/>
        <w:numPr>
          <w:numId w:val="1001"/>
          <w:ilvl w:val="0"/>
        </w:numPr>
      </w:pPr>
      <w:r>
        <w:t xml:space="preserve">Representing the access perspective to ensure access plans appropriately incorporated into cross-functional plans</w:t>
      </w:r>
    </w:p>
    <w:p>
      <w:pPr>
        <w:pStyle w:val="Compact"/>
        <w:numPr>
          <w:numId w:val="1001"/>
          <w:ilvl w:val="0"/>
        </w:numPr>
      </w:pPr>
      <w:r>
        <w:t xml:space="preserve">Ensures input to business case assessments &amp; business plans related with pricing &amp; reimbursement</w:t>
      </w:r>
    </w:p>
    <w:p>
      <w:pPr>
        <w:pStyle w:val="Compact"/>
        <w:numPr>
          <w:numId w:val="1001"/>
          <w:ilvl w:val="0"/>
        </w:numPr>
      </w:pPr>
      <w:r>
        <w:t xml:space="preserve">Ensures the development &amp; implementation of the products’ economic value strategy in strict collaboration with the business units</w:t>
      </w:r>
    </w:p>
    <w:p>
      <w:pPr>
        <w:pStyle w:val="Compact"/>
        <w:numPr>
          <w:numId w:val="1001"/>
          <w:ilvl w:val="0"/>
        </w:numPr>
      </w:pPr>
      <w:r>
        <w:t xml:space="preserve">Ensures the use of economic tools</w:t>
      </w:r>
    </w:p>
    <w:p>
      <w:pPr>
        <w:pStyle w:val="Compact"/>
        <w:numPr>
          <w:numId w:val="1001"/>
          <w:ilvl w:val="0"/>
        </w:numPr>
      </w:pPr>
      <w:r>
        <w:t xml:space="preserve">Ensures the timely input concerning the impact of new pricing &amp; reimbursement legislation &amp; other relevant information to the business</w:t>
      </w:r>
    </w:p>
    <w:p>
      <w:pPr>
        <w:pStyle w:val="Compact"/>
        <w:numPr>
          <w:numId w:val="1001"/>
          <w:ilvl w:val="0"/>
        </w:numPr>
      </w:pPr>
      <w:r>
        <w:t xml:space="preserve">Leads with the support of the market access team to prepare, present and execute market access plans (strategy, timelines) for Modern Insulins and represent market access on cross-functional teams</w:t>
      </w:r>
    </w:p>
    <w:p>
      <w:pPr>
        <w:pStyle w:val="Heading2"/>
      </w:pPr>
      <w:bookmarkStart w:id="23" w:name="qualifications-for-market-access-manager"/>
      <w:r>
        <w:t xml:space="preserve">Qualifications for market access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Specific experience in filing and coordinating spectrum with the ITU/FCC</w:t>
      </w:r>
    </w:p>
    <w:p>
      <w:pPr>
        <w:pStyle w:val="Compact"/>
        <w:numPr>
          <w:numId w:val="1002"/>
          <w:ilvl w:val="0"/>
        </w:numPr>
      </w:pPr>
      <w:r>
        <w:t xml:space="preserve">Must have knowledge of medical industry, reimbursement experience, understand principles of business and exhibits strategic thinking</w:t>
      </w:r>
    </w:p>
    <w:p>
      <w:pPr>
        <w:pStyle w:val="Compact"/>
        <w:numPr>
          <w:numId w:val="1002"/>
          <w:ilvl w:val="0"/>
        </w:numPr>
      </w:pPr>
      <w:r>
        <w:t xml:space="preserve">Experience in sales in Hospital Pharma / Medical Device / healthcare B2B international company</w:t>
      </w:r>
    </w:p>
    <w:p>
      <w:pPr>
        <w:pStyle w:val="Compact"/>
        <w:numPr>
          <w:numId w:val="1002"/>
          <w:ilvl w:val="0"/>
        </w:numPr>
      </w:pPr>
      <w:r>
        <w:t xml:space="preserve">An in-depth understanding of payers and their perspective in the key markets</w:t>
      </w:r>
    </w:p>
    <w:p>
      <w:pPr>
        <w:pStyle w:val="Compact"/>
        <w:numPr>
          <w:numId w:val="1002"/>
          <w:ilvl w:val="0"/>
        </w:numPr>
      </w:pPr>
      <w:r>
        <w:t xml:space="preserve">Strong technical expertise including meta-analysis</w:t>
      </w:r>
    </w:p>
    <w:p>
      <w:pPr>
        <w:pStyle w:val="Compact"/>
        <w:numPr>
          <w:numId w:val="1002"/>
          <w:ilvl w:val="0"/>
        </w:numPr>
      </w:pPr>
      <w:r>
        <w:t xml:space="preserve">The efficient and proper planning and execution of strategies versus market access relevant institutions is key for the affiliate’s commercial success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acc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acc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2021-10-28T18:38:59Z</dcterms:created>
  <dcterms:modified xsi:type="dcterms:W3CDTF">2021-10-28T18:38:59Z</dcterms:modified>
</cp:coreProperties>
</file>